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B98" w:rsidRDefault="00B15B98" w:rsidP="00B15B98">
      <w:pPr>
        <w:jc w:val="center"/>
        <w:rPr>
          <w:b/>
          <w:sz w:val="36"/>
          <w:szCs w:val="36"/>
        </w:rPr>
      </w:pPr>
    </w:p>
    <w:p w:rsidR="00B15B98" w:rsidRPr="00B15B98" w:rsidRDefault="00B15B98" w:rsidP="00B15B98">
      <w:pPr>
        <w:jc w:val="center"/>
        <w:rPr>
          <w:b/>
          <w:sz w:val="56"/>
          <w:szCs w:val="56"/>
        </w:rPr>
      </w:pPr>
      <w:r w:rsidRPr="00B15B98">
        <w:rPr>
          <w:b/>
          <w:sz w:val="56"/>
          <w:szCs w:val="56"/>
        </w:rPr>
        <w:t>FONDS DE DOTATION</w:t>
      </w:r>
    </w:p>
    <w:p w:rsidR="00B15B98" w:rsidRDefault="00B15B98" w:rsidP="00B15B98">
      <w:pPr>
        <w:jc w:val="center"/>
        <w:rPr>
          <w:b/>
          <w:sz w:val="36"/>
          <w:szCs w:val="36"/>
        </w:rPr>
      </w:pPr>
    </w:p>
    <w:p w:rsidR="00B15B98" w:rsidRDefault="00B15B98" w:rsidP="00B15B98">
      <w:pPr>
        <w:jc w:val="center"/>
        <w:rPr>
          <w:b/>
          <w:sz w:val="36"/>
          <w:szCs w:val="36"/>
        </w:rPr>
      </w:pPr>
      <w:r>
        <w:rPr>
          <w:noProof/>
          <w:lang w:eastAsia="fr-FR"/>
        </w:rPr>
        <w:drawing>
          <wp:inline distT="0" distB="0" distL="0" distR="0">
            <wp:extent cx="1933575" cy="1181100"/>
            <wp:effectExtent l="19050" t="0" r="9525" b="0"/>
            <wp:docPr id="6" name="Image 6" descr="EKIP - Fabricants Français d'équipements en Boulangerie &amp; Pâtiss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KIP - Fabricants Français d'équipements en Boulangerie &amp; Pâtisserie"/>
                    <pic:cNvPicPr>
                      <a:picLocks noChangeAspect="1" noChangeArrowheads="1"/>
                    </pic:cNvPicPr>
                  </pic:nvPicPr>
                  <pic:blipFill>
                    <a:blip r:embed="rId8" cstate="print"/>
                    <a:srcRect/>
                    <a:stretch>
                      <a:fillRect/>
                    </a:stretch>
                  </pic:blipFill>
                  <pic:spPr bwMode="auto">
                    <a:xfrm>
                      <a:off x="0" y="0"/>
                      <a:ext cx="1933575" cy="1181100"/>
                    </a:xfrm>
                    <a:prstGeom prst="rect">
                      <a:avLst/>
                    </a:prstGeom>
                    <a:noFill/>
                    <a:ln w="9525">
                      <a:noFill/>
                      <a:miter lim="800000"/>
                      <a:headEnd/>
                      <a:tailEnd/>
                    </a:ln>
                  </pic:spPr>
                </pic:pic>
              </a:graphicData>
            </a:graphic>
          </wp:inline>
        </w:drawing>
      </w:r>
    </w:p>
    <w:p w:rsidR="00B15B98" w:rsidRDefault="00B15B98" w:rsidP="00B15B98">
      <w:pPr>
        <w:jc w:val="center"/>
        <w:rPr>
          <w:b/>
          <w:sz w:val="36"/>
          <w:szCs w:val="36"/>
        </w:rPr>
      </w:pPr>
    </w:p>
    <w:p w:rsidR="00B15B98" w:rsidRDefault="00B15B98" w:rsidP="00B15B98">
      <w:pPr>
        <w:jc w:val="center"/>
        <w:rPr>
          <w:b/>
          <w:sz w:val="36"/>
          <w:szCs w:val="36"/>
        </w:rPr>
      </w:pPr>
    </w:p>
    <w:p w:rsidR="00B15B98" w:rsidRDefault="00B15B98" w:rsidP="00B15B98">
      <w:pPr>
        <w:jc w:val="center"/>
        <w:rPr>
          <w:b/>
          <w:sz w:val="36"/>
          <w:szCs w:val="36"/>
        </w:rPr>
      </w:pPr>
    </w:p>
    <w:p w:rsidR="00B15B98" w:rsidRDefault="00B15B98" w:rsidP="00B15B98">
      <w:pPr>
        <w:jc w:val="center"/>
        <w:rPr>
          <w:b/>
          <w:sz w:val="36"/>
          <w:szCs w:val="36"/>
        </w:rPr>
      </w:pPr>
    </w:p>
    <w:p w:rsidR="0030173A" w:rsidRDefault="00B15B98" w:rsidP="00B15B98">
      <w:pPr>
        <w:jc w:val="center"/>
        <w:rPr>
          <w:b/>
          <w:sz w:val="56"/>
          <w:szCs w:val="56"/>
        </w:rPr>
      </w:pPr>
      <w:r w:rsidRPr="00B15B98">
        <w:rPr>
          <w:b/>
          <w:sz w:val="56"/>
          <w:szCs w:val="56"/>
        </w:rPr>
        <w:t>DOSSIER BRUMISATION</w:t>
      </w:r>
      <w:r w:rsidR="009F7705">
        <w:rPr>
          <w:b/>
          <w:sz w:val="56"/>
          <w:szCs w:val="56"/>
        </w:rPr>
        <w:t xml:space="preserve"> </w:t>
      </w:r>
    </w:p>
    <w:p w:rsidR="0030173A" w:rsidRDefault="0030173A" w:rsidP="00B15B98">
      <w:pPr>
        <w:jc w:val="center"/>
        <w:rPr>
          <w:b/>
          <w:sz w:val="56"/>
          <w:szCs w:val="56"/>
        </w:rPr>
      </w:pPr>
      <w:r>
        <w:rPr>
          <w:b/>
          <w:sz w:val="56"/>
          <w:szCs w:val="56"/>
        </w:rPr>
        <w:t>MICROTEC TECHNOLOGY</w:t>
      </w:r>
    </w:p>
    <w:p w:rsidR="00A74AD0" w:rsidRPr="00B15B98" w:rsidRDefault="00A74AD0" w:rsidP="00B15B98">
      <w:pPr>
        <w:jc w:val="center"/>
        <w:rPr>
          <w:b/>
          <w:sz w:val="56"/>
          <w:szCs w:val="56"/>
        </w:rPr>
      </w:pPr>
    </w:p>
    <w:p w:rsidR="00B15B98" w:rsidRDefault="005F5A39" w:rsidP="00B15B98">
      <w:pPr>
        <w:jc w:val="center"/>
        <w:rPr>
          <w:b/>
          <w:sz w:val="36"/>
          <w:szCs w:val="36"/>
        </w:rPr>
      </w:pPr>
      <w:r>
        <w:rPr>
          <w:b/>
          <w:sz w:val="36"/>
          <w:szCs w:val="36"/>
        </w:rPr>
        <w:t>1</w:t>
      </w:r>
      <w:r w:rsidRPr="005F5A39">
        <w:rPr>
          <w:b/>
          <w:sz w:val="36"/>
          <w:szCs w:val="36"/>
          <w:vertAlign w:val="superscript"/>
        </w:rPr>
        <w:t>er</w:t>
      </w:r>
      <w:r>
        <w:rPr>
          <w:b/>
          <w:sz w:val="36"/>
          <w:szCs w:val="36"/>
        </w:rPr>
        <w:t xml:space="preserve"> décembre</w:t>
      </w:r>
      <w:r w:rsidR="00B15B98">
        <w:rPr>
          <w:b/>
          <w:sz w:val="36"/>
          <w:szCs w:val="36"/>
        </w:rPr>
        <w:t xml:space="preserve"> 2014</w:t>
      </w:r>
    </w:p>
    <w:p w:rsidR="00B15B98" w:rsidRDefault="00B15B98" w:rsidP="00B15B98">
      <w:pPr>
        <w:jc w:val="center"/>
        <w:rPr>
          <w:b/>
          <w:sz w:val="36"/>
          <w:szCs w:val="36"/>
        </w:rPr>
      </w:pPr>
      <w:r>
        <w:rPr>
          <w:b/>
          <w:sz w:val="36"/>
          <w:szCs w:val="36"/>
        </w:rPr>
        <w:t>Réalisé par : Bettina BALMER</w:t>
      </w:r>
    </w:p>
    <w:p w:rsidR="00B15B98" w:rsidRDefault="00B15B98">
      <w:pPr>
        <w:rPr>
          <w:b/>
          <w:sz w:val="36"/>
          <w:szCs w:val="36"/>
        </w:rPr>
      </w:pPr>
      <w:r>
        <w:rPr>
          <w:b/>
          <w:sz w:val="36"/>
          <w:szCs w:val="36"/>
        </w:rPr>
        <w:br w:type="page"/>
      </w:r>
    </w:p>
    <w:p w:rsidR="002C065C" w:rsidRDefault="002C065C" w:rsidP="002C065C">
      <w:pPr>
        <w:pStyle w:val="Titre"/>
      </w:pPr>
      <w:r>
        <w:lastRenderedPageBreak/>
        <w:t>Conclusion</w:t>
      </w:r>
    </w:p>
    <w:p w:rsidR="00971765" w:rsidRDefault="00971765" w:rsidP="003A786A">
      <w:pPr>
        <w:spacing w:after="120"/>
        <w:jc w:val="both"/>
      </w:pPr>
      <w:r>
        <w:t>La recherche sur la technologie de brumisation appliquée à la panification a démarré en 2005 (technologie vieille de 11 ans maintenant).</w:t>
      </w:r>
      <w:r w:rsidR="00FA5C4D">
        <w:t xml:space="preserve"> Elle présente de nombreux avantages tant pour les boulangeries artisanales que pour l’industrie, notamment en matière de croustillance. </w:t>
      </w:r>
    </w:p>
    <w:p w:rsidR="00063A12" w:rsidRDefault="00943C60" w:rsidP="003A786A">
      <w:pPr>
        <w:spacing w:after="120"/>
        <w:jc w:val="both"/>
      </w:pPr>
      <w:r>
        <w:t xml:space="preserve">Selon les résultats de recherche du </w:t>
      </w:r>
      <w:r w:rsidRPr="00101148">
        <w:t>centre de transferts de technologie</w:t>
      </w:r>
      <w:r>
        <w:t xml:space="preserve"> </w:t>
      </w:r>
      <w:r w:rsidRPr="00101148">
        <w:t>TTZ BREMERHAVEN</w:t>
      </w:r>
      <w:r>
        <w:t xml:space="preserve">,  </w:t>
      </w:r>
      <w:r w:rsidR="00971765">
        <w:t>elle permet des économies d’énergie ainsi que l</w:t>
      </w:r>
      <w:r>
        <w:t xml:space="preserve">’amélioration de la qualité des produits </w:t>
      </w:r>
      <w:r w:rsidR="00063A12">
        <w:t xml:space="preserve">panifiés </w:t>
      </w:r>
      <w:r>
        <w:t>: produits plus développés, plus croustillants</w:t>
      </w:r>
      <w:r w:rsidR="00063A12">
        <w:t xml:space="preserve">. Cette technologie peut être appliquée à deux stades du </w:t>
      </w:r>
      <w:proofErr w:type="spellStart"/>
      <w:r w:rsidR="00063A12">
        <w:t>process</w:t>
      </w:r>
      <w:proofErr w:type="spellEnd"/>
      <w:r w:rsidR="00063A12">
        <w:t xml:space="preserve"> : lors de la pousse et lors du refroidissement (et congélation) après cuisson. </w:t>
      </w:r>
    </w:p>
    <w:p w:rsidR="00063A12" w:rsidRDefault="00063A12" w:rsidP="003A786A">
      <w:pPr>
        <w:spacing w:after="120"/>
        <w:jc w:val="both"/>
      </w:pPr>
      <w:r>
        <w:t>Elle améliore considérablement le croustillant tant en matière de qualité que dans la durée</w:t>
      </w:r>
      <w:r w:rsidR="00566960">
        <w:t>, en agissant sur la microporosité de la peau des pâtons</w:t>
      </w:r>
      <w:r w:rsidR="000878D2">
        <w:t>. Par ailleurs, c</w:t>
      </w:r>
      <w:r>
        <w:t>es facteurs sont</w:t>
      </w:r>
      <w:r w:rsidR="000878D2">
        <w:t xml:space="preserve"> </w:t>
      </w:r>
      <w:r>
        <w:t>améliorés lorsque cette technologie est couplée avec le refroidissement sous vide</w:t>
      </w:r>
      <w:r w:rsidR="00870F13">
        <w:t>, après cuisson</w:t>
      </w:r>
      <w:r>
        <w:t xml:space="preserve">. </w:t>
      </w:r>
      <w:r w:rsidRPr="00063A12">
        <w:rPr>
          <w:b/>
        </w:rPr>
        <w:t>La durée du croustillant est doublée avec la brumisation, triplée avec application de la brumisation + refroidissement sous vide</w:t>
      </w:r>
      <w:r>
        <w:t xml:space="preserve">.  </w:t>
      </w:r>
    </w:p>
    <w:p w:rsidR="00063A12" w:rsidRDefault="00063A12" w:rsidP="00063A12">
      <w:pPr>
        <w:pStyle w:val="Paragraphedeliste"/>
        <w:numPr>
          <w:ilvl w:val="0"/>
          <w:numId w:val="14"/>
        </w:numPr>
        <w:spacing w:after="120"/>
        <w:jc w:val="both"/>
        <w:rPr>
          <w:b/>
          <w:i/>
        </w:rPr>
      </w:pPr>
      <w:r w:rsidRPr="00A551A5">
        <w:rPr>
          <w:b/>
          <w:i/>
        </w:rPr>
        <w:t xml:space="preserve">Le Professeur </w:t>
      </w:r>
      <w:proofErr w:type="spellStart"/>
      <w:r w:rsidRPr="00A551A5">
        <w:rPr>
          <w:b/>
          <w:i/>
        </w:rPr>
        <w:t>Lösche</w:t>
      </w:r>
      <w:proofErr w:type="spellEnd"/>
      <w:r w:rsidRPr="00A551A5">
        <w:rPr>
          <w:b/>
          <w:i/>
        </w:rPr>
        <w:t>, Directeur de l’Institut de Boulangerie du TTZ</w:t>
      </w:r>
      <w:r w:rsidR="009C2333">
        <w:rPr>
          <w:b/>
          <w:i/>
        </w:rPr>
        <w:t xml:space="preserve"> (et père en quelque sorte de cette </w:t>
      </w:r>
      <w:r w:rsidR="00566960">
        <w:rPr>
          <w:b/>
          <w:i/>
        </w:rPr>
        <w:t>technologie</w:t>
      </w:r>
      <w:r w:rsidR="009C2333">
        <w:rPr>
          <w:b/>
          <w:i/>
        </w:rPr>
        <w:t xml:space="preserve">) </w:t>
      </w:r>
      <w:r w:rsidRPr="00A551A5">
        <w:rPr>
          <w:b/>
          <w:i/>
        </w:rPr>
        <w:t xml:space="preserve">est disposé à exposer </w:t>
      </w:r>
      <w:r w:rsidR="00566960" w:rsidRPr="00A551A5">
        <w:rPr>
          <w:b/>
          <w:i/>
        </w:rPr>
        <w:t xml:space="preserve">à </w:t>
      </w:r>
      <w:proofErr w:type="spellStart"/>
      <w:r w:rsidR="00566960" w:rsidRPr="00A551A5">
        <w:rPr>
          <w:b/>
          <w:i/>
        </w:rPr>
        <w:t>Ekip</w:t>
      </w:r>
      <w:proofErr w:type="spellEnd"/>
      <w:r w:rsidR="00566960">
        <w:rPr>
          <w:b/>
          <w:i/>
        </w:rPr>
        <w:t>, le</w:t>
      </w:r>
      <w:r w:rsidRPr="00A551A5">
        <w:rPr>
          <w:b/>
          <w:i/>
        </w:rPr>
        <w:t>s résultats de recherche en la matière</w:t>
      </w:r>
      <w:r w:rsidR="005F5A39">
        <w:rPr>
          <w:b/>
          <w:i/>
        </w:rPr>
        <w:t xml:space="preserve"> Monsieur </w:t>
      </w:r>
      <w:proofErr w:type="spellStart"/>
      <w:r w:rsidR="005F5A39">
        <w:rPr>
          <w:b/>
          <w:i/>
        </w:rPr>
        <w:t>Lösche</w:t>
      </w:r>
      <w:proofErr w:type="spellEnd"/>
      <w:r w:rsidR="005F5A39">
        <w:rPr>
          <w:b/>
          <w:i/>
        </w:rPr>
        <w:t xml:space="preserve"> ne parlant pas français, cet exposé pourrait se faire en langue anglaise</w:t>
      </w:r>
      <w:r w:rsidRPr="00A551A5">
        <w:rPr>
          <w:b/>
          <w:i/>
        </w:rPr>
        <w:t xml:space="preserve">. </w:t>
      </w:r>
    </w:p>
    <w:p w:rsidR="00A551A5" w:rsidRPr="00A551A5" w:rsidRDefault="00A551A5" w:rsidP="00063A12">
      <w:pPr>
        <w:pStyle w:val="Paragraphedeliste"/>
        <w:numPr>
          <w:ilvl w:val="0"/>
          <w:numId w:val="14"/>
        </w:numPr>
        <w:spacing w:after="120"/>
        <w:jc w:val="both"/>
        <w:rPr>
          <w:b/>
          <w:i/>
        </w:rPr>
      </w:pPr>
      <w:r>
        <w:rPr>
          <w:b/>
          <w:i/>
        </w:rPr>
        <w:t xml:space="preserve">A noter qu’une boulangerie française, </w:t>
      </w:r>
      <w:r w:rsidR="00EF63FD">
        <w:rPr>
          <w:b/>
          <w:i/>
        </w:rPr>
        <w:t xml:space="preserve">BPA (Nantes) </w:t>
      </w:r>
      <w:r>
        <w:rPr>
          <w:b/>
          <w:i/>
        </w:rPr>
        <w:t xml:space="preserve">est </w:t>
      </w:r>
      <w:r w:rsidR="000878D2">
        <w:rPr>
          <w:b/>
          <w:i/>
        </w:rPr>
        <w:t xml:space="preserve">impliquée dans le </w:t>
      </w:r>
      <w:r>
        <w:rPr>
          <w:b/>
          <w:i/>
        </w:rPr>
        <w:t>projet européen Nanobak2</w:t>
      </w:r>
      <w:r w:rsidR="002727BE">
        <w:rPr>
          <w:b/>
          <w:i/>
        </w:rPr>
        <w:t xml:space="preserve"> qui vise à diffuser cette technologie. E</w:t>
      </w:r>
      <w:r>
        <w:rPr>
          <w:b/>
          <w:i/>
        </w:rPr>
        <w:t xml:space="preserve">lle va d’ailleurs accueillir les partenaires </w:t>
      </w:r>
      <w:r w:rsidR="002727BE">
        <w:rPr>
          <w:b/>
          <w:i/>
        </w:rPr>
        <w:t>du projet pour u</w:t>
      </w:r>
      <w:r>
        <w:rPr>
          <w:b/>
          <w:i/>
        </w:rPr>
        <w:t>ne réunion mi-parcours</w:t>
      </w:r>
      <w:r w:rsidR="002727BE">
        <w:rPr>
          <w:b/>
          <w:i/>
        </w:rPr>
        <w:t xml:space="preserve">, </w:t>
      </w:r>
      <w:r>
        <w:rPr>
          <w:b/>
          <w:i/>
        </w:rPr>
        <w:t>les</w:t>
      </w:r>
      <w:r w:rsidR="00566960">
        <w:rPr>
          <w:b/>
          <w:i/>
        </w:rPr>
        <w:t xml:space="preserve"> </w:t>
      </w:r>
      <w:r>
        <w:rPr>
          <w:b/>
          <w:i/>
        </w:rPr>
        <w:t>18 et 19 Novembre 201</w:t>
      </w:r>
      <w:r w:rsidR="002727BE">
        <w:rPr>
          <w:b/>
          <w:i/>
        </w:rPr>
        <w:t>4.</w:t>
      </w:r>
    </w:p>
    <w:p w:rsidR="00DB3E69" w:rsidRPr="001272EA" w:rsidRDefault="001272EA" w:rsidP="001272EA">
      <w:pPr>
        <w:pStyle w:val="Titre"/>
      </w:pPr>
      <w:r w:rsidRPr="001272EA">
        <w:t>Contexte</w:t>
      </w:r>
    </w:p>
    <w:p w:rsidR="00ED4F6C" w:rsidRDefault="00912563" w:rsidP="003A786A">
      <w:pPr>
        <w:spacing w:after="120"/>
        <w:jc w:val="both"/>
      </w:pPr>
      <w:r>
        <w:t>La technolog</w:t>
      </w:r>
      <w:r w:rsidR="00ED4F6C">
        <w:t>i</w:t>
      </w:r>
      <w:r>
        <w:t>e de brumisation appliquée à la boulangerie (</w:t>
      </w:r>
      <w:proofErr w:type="spellStart"/>
      <w:r>
        <w:t>Microtec</w:t>
      </w:r>
      <w:proofErr w:type="spellEnd"/>
      <w:r>
        <w:t xml:space="preserve"> </w:t>
      </w:r>
      <w:proofErr w:type="spellStart"/>
      <w:r>
        <w:t>Technology</w:t>
      </w:r>
      <w:proofErr w:type="spellEnd"/>
      <w:r>
        <w:t xml:space="preserve">) a fait l’objet de développement par </w:t>
      </w:r>
      <w:r w:rsidR="00567EC8">
        <w:t xml:space="preserve">le </w:t>
      </w:r>
      <w:r w:rsidR="00567EC8" w:rsidRPr="00101148">
        <w:t>centre de transferts de technologie</w:t>
      </w:r>
      <w:r w:rsidR="00567EC8">
        <w:t xml:space="preserve"> </w:t>
      </w:r>
      <w:r w:rsidR="00567EC8" w:rsidRPr="00101148">
        <w:t xml:space="preserve">TTZ BREMERHAVEN </w:t>
      </w:r>
      <w:r>
        <w:t xml:space="preserve">pour le compte de </w:t>
      </w:r>
      <w:r w:rsidR="00567EC8">
        <w:t>la société allemande UNGERMANN (fabricant de chambres de pousse, entre autres équipements)</w:t>
      </w:r>
      <w:r w:rsidR="00ED4F6C">
        <w:t>, à partir de 2005</w:t>
      </w:r>
      <w:r w:rsidR="00567EC8">
        <w:t xml:space="preserve">. </w:t>
      </w:r>
    </w:p>
    <w:p w:rsidR="00ED4F6C" w:rsidRDefault="00912563" w:rsidP="003A786A">
      <w:pPr>
        <w:spacing w:after="120"/>
        <w:jc w:val="both"/>
      </w:pPr>
      <w:r>
        <w:t>C</w:t>
      </w:r>
      <w:r w:rsidR="005F257F">
        <w:t>ette technologie</w:t>
      </w:r>
      <w:r w:rsidR="00567EC8">
        <w:t xml:space="preserve"> est devenue </w:t>
      </w:r>
      <w:r>
        <w:t>l’objet</w:t>
      </w:r>
      <w:r w:rsidR="00567EC8">
        <w:t xml:space="preserve"> de deux </w:t>
      </w:r>
      <w:r w:rsidR="009968B2">
        <w:t xml:space="preserve">projets </w:t>
      </w:r>
      <w:r w:rsidR="001272EA">
        <w:t>financé</w:t>
      </w:r>
      <w:r w:rsidR="009968B2">
        <w:t>s</w:t>
      </w:r>
      <w:r w:rsidR="001272EA">
        <w:t xml:space="preserve"> par le 7</w:t>
      </w:r>
      <w:r w:rsidR="001272EA" w:rsidRPr="001272EA">
        <w:rPr>
          <w:vertAlign w:val="superscript"/>
        </w:rPr>
        <w:t>ème</w:t>
      </w:r>
      <w:r w:rsidR="001272EA">
        <w:t xml:space="preserve"> P</w:t>
      </w:r>
      <w:r w:rsidR="003905BD">
        <w:t>CRD de la Commission Européenne</w:t>
      </w:r>
      <w:r w:rsidR="00567EC8">
        <w:t xml:space="preserve">, </w:t>
      </w:r>
      <w:proofErr w:type="spellStart"/>
      <w:r w:rsidR="00567EC8">
        <w:t>NanoBAK</w:t>
      </w:r>
      <w:proofErr w:type="spellEnd"/>
      <w:r w:rsidR="00567EC8" w:rsidRPr="00C469E6">
        <w:rPr>
          <w:rStyle w:val="Appelnotedebasdep"/>
          <w:b/>
        </w:rPr>
        <w:footnoteReference w:id="1"/>
      </w:r>
      <w:r w:rsidR="00567EC8">
        <w:t xml:space="preserve"> </w:t>
      </w:r>
      <w:r w:rsidR="00A53A6D">
        <w:t>puis</w:t>
      </w:r>
      <w:r w:rsidR="00567EC8">
        <w:t xml:space="preserve"> NanoBAK2</w:t>
      </w:r>
      <w:r w:rsidR="00567EC8" w:rsidRPr="001272EA">
        <w:rPr>
          <w:rStyle w:val="Appelnotedebasdep"/>
        </w:rPr>
        <w:footnoteReference w:id="2"/>
      </w:r>
      <w:r w:rsidR="003905BD">
        <w:t>.</w:t>
      </w:r>
      <w:r>
        <w:t xml:space="preserve"> </w:t>
      </w:r>
    </w:p>
    <w:p w:rsidR="00912563" w:rsidRDefault="00ED4F6C" w:rsidP="003A786A">
      <w:pPr>
        <w:spacing w:after="120"/>
        <w:jc w:val="both"/>
      </w:pPr>
      <w:r>
        <w:t xml:space="preserve">Par ailleurs, </w:t>
      </w:r>
      <w:r w:rsidR="00912563" w:rsidRPr="00101148">
        <w:t>TTZ BREMERHAVEN</w:t>
      </w:r>
      <w:r w:rsidR="00912563">
        <w:t xml:space="preserve"> a continué à travailler sur ce sujet en parallèle avec d’autres technologies</w:t>
      </w:r>
      <w:r w:rsidR="00560798">
        <w:t xml:space="preserve"> et est devenu le 1</w:t>
      </w:r>
      <w:r w:rsidR="00560798" w:rsidRPr="00560798">
        <w:rPr>
          <w:vertAlign w:val="superscript"/>
        </w:rPr>
        <w:t>er</w:t>
      </w:r>
      <w:r w:rsidR="00560798">
        <w:t xml:space="preserve"> centre de recherche, voire l’unique en Europe à réaliser des travaux de R&amp;D sur la brumisation appliquée à la boulangerie</w:t>
      </w:r>
      <w:r w:rsidR="00912563">
        <w:t xml:space="preserve">. </w:t>
      </w:r>
    </w:p>
    <w:p w:rsidR="00101148" w:rsidRDefault="00567EC8" w:rsidP="003A786A">
      <w:pPr>
        <w:spacing w:after="120"/>
        <w:jc w:val="both"/>
      </w:pPr>
      <w:r>
        <w:t>L’idée de base était d’</w:t>
      </w:r>
      <w:r w:rsidR="00CA7E9B">
        <w:t>améliorer</w:t>
      </w:r>
      <w:r>
        <w:t xml:space="preserve"> le contrôle de l’humidité dans les chambres de pousse </w:t>
      </w:r>
      <w:r w:rsidR="00CA7E9B">
        <w:t xml:space="preserve">en créant des </w:t>
      </w:r>
      <w:r w:rsidR="002727BE">
        <w:t>taux d’humidité égaux ou plus élevé</w:t>
      </w:r>
      <w:r w:rsidR="00CA7E9B">
        <w:t xml:space="preserve">s en périphérie des produits </w:t>
      </w:r>
      <w:r w:rsidR="008E1C84">
        <w:t>que</w:t>
      </w:r>
      <w:r w:rsidR="00CA7E9B">
        <w:t xml:space="preserve"> dans les pâtons eux-mêmes</w:t>
      </w:r>
      <w:r w:rsidR="00A53A6D">
        <w:t xml:space="preserve"> (et à améliorer ainsi la conductivité de la chaleur)</w:t>
      </w:r>
      <w:r w:rsidR="00CA7E9B">
        <w:t xml:space="preserve">. Le second effet recherché concernait les </w:t>
      </w:r>
      <w:r>
        <w:t>économies d’énergie</w:t>
      </w:r>
      <w:r w:rsidR="00CA7E9B">
        <w:t xml:space="preserve"> probables dues à une meilleure conduction de la chaleur à la cuisson du fait d’une surface de produits plus humide (durant la fermentation)</w:t>
      </w:r>
      <w:r w:rsidR="0012105A">
        <w:t xml:space="preserve">. </w:t>
      </w:r>
      <w:r w:rsidR="00560798">
        <w:t>D’autres effets positifs sur la qualité du pain ont été découverts dans le cadre de ces recherches</w:t>
      </w:r>
      <w:r w:rsidR="002727BE">
        <w:t xml:space="preserve"> (notamment </w:t>
      </w:r>
      <w:r w:rsidR="000C76D3">
        <w:t xml:space="preserve">amélioration du </w:t>
      </w:r>
      <w:r w:rsidR="002727BE">
        <w:t>croustillant)</w:t>
      </w:r>
      <w:r w:rsidR="00560798">
        <w:t>.</w:t>
      </w:r>
    </w:p>
    <w:p w:rsidR="00AC67D9" w:rsidRDefault="00AC67D9">
      <w:r>
        <w:lastRenderedPageBreak/>
        <w:br w:type="page"/>
      </w:r>
    </w:p>
    <w:p w:rsidR="001272EA" w:rsidRDefault="001272EA" w:rsidP="001272EA">
      <w:pPr>
        <w:jc w:val="both"/>
        <w:rPr>
          <w:shd w:val="clear" w:color="auto" w:fill="FFFFFF"/>
        </w:rPr>
      </w:pPr>
      <w:r>
        <w:lastRenderedPageBreak/>
        <w:t xml:space="preserve">Les résultats </w:t>
      </w:r>
      <w:r w:rsidR="008A2B45">
        <w:t>du 1</w:t>
      </w:r>
      <w:r w:rsidR="008A2B45" w:rsidRPr="008A2B45">
        <w:rPr>
          <w:vertAlign w:val="superscript"/>
        </w:rPr>
        <w:t>er</w:t>
      </w:r>
      <w:r w:rsidR="008A2B45">
        <w:t xml:space="preserve"> projet</w:t>
      </w:r>
      <w:r>
        <w:t xml:space="preserve"> </w:t>
      </w:r>
      <w:r w:rsidR="00A148F5">
        <w:t xml:space="preserve">(2009 – 2012) </w:t>
      </w:r>
      <w:r>
        <w:t xml:space="preserve">nommé </w:t>
      </w:r>
      <w:proofErr w:type="spellStart"/>
      <w:r>
        <w:t>NanoBAK</w:t>
      </w:r>
      <w:proofErr w:type="spellEnd"/>
      <w:r w:rsidR="00C9008E">
        <w:t xml:space="preserve">, </w:t>
      </w:r>
      <w:r>
        <w:t xml:space="preserve">sont actuellement en cours de </w:t>
      </w:r>
      <w:r w:rsidR="00A148F5">
        <w:t xml:space="preserve">diffusion et valorisation dans le cadre du </w:t>
      </w:r>
      <w:r>
        <w:t>second projet, NanoBAK2, dans lequel, les partenaires allemands du 1</w:t>
      </w:r>
      <w:r w:rsidRPr="001272EA">
        <w:rPr>
          <w:vertAlign w:val="superscript"/>
        </w:rPr>
        <w:t>er</w:t>
      </w:r>
      <w:r>
        <w:t xml:space="preserve"> consortium se retrouvent, au sein d’un groupe de 9 parties prenantes : la boulangerie </w:t>
      </w:r>
      <w:r w:rsidR="003905BD">
        <w:t>familiale</w:t>
      </w:r>
      <w:r w:rsidR="00435F81">
        <w:t xml:space="preserve"> </w:t>
      </w:r>
      <w:r>
        <w:t xml:space="preserve">allemande </w:t>
      </w:r>
      <w:r w:rsidRPr="00ED4F6C">
        <w:t xml:space="preserve">SIKKEN, TTZ </w:t>
      </w:r>
      <w:r w:rsidR="000C76D3" w:rsidRPr="00ED4F6C">
        <w:t xml:space="preserve">BREMERHAVEN </w:t>
      </w:r>
      <w:r w:rsidRPr="00ED4F6C">
        <w:t xml:space="preserve">et l’entreprise </w:t>
      </w:r>
      <w:r w:rsidRPr="00ED4F6C">
        <w:rPr>
          <w:shd w:val="clear" w:color="auto" w:fill="FFFFFF"/>
        </w:rPr>
        <w:t xml:space="preserve">WOLFRAM UNGERMANN SYSTEMKÄLTE Gmbh &amp; </w:t>
      </w:r>
      <w:proofErr w:type="spellStart"/>
      <w:r w:rsidRPr="00ED4F6C">
        <w:rPr>
          <w:shd w:val="clear" w:color="auto" w:fill="FFFFFF"/>
        </w:rPr>
        <w:t>CoKG</w:t>
      </w:r>
      <w:proofErr w:type="spellEnd"/>
      <w:r>
        <w:rPr>
          <w:b/>
          <w:shd w:val="clear" w:color="auto" w:fill="FFFFFF"/>
        </w:rPr>
        <w:t xml:space="preserve">, </w:t>
      </w:r>
      <w:r w:rsidR="006650B3" w:rsidRPr="006650B3">
        <w:rPr>
          <w:shd w:val="clear" w:color="auto" w:fill="FFFFFF"/>
        </w:rPr>
        <w:t>spécialisée</w:t>
      </w:r>
      <w:r w:rsidRPr="006650B3">
        <w:rPr>
          <w:shd w:val="clear" w:color="auto" w:fill="FFFFFF"/>
        </w:rPr>
        <w:t xml:space="preserve"> </w:t>
      </w:r>
      <w:r w:rsidR="006650B3" w:rsidRPr="006650B3">
        <w:rPr>
          <w:shd w:val="clear" w:color="auto" w:fill="FFFFFF"/>
        </w:rPr>
        <w:t xml:space="preserve">dans le froid alimentaire et </w:t>
      </w:r>
      <w:r w:rsidRPr="006650B3">
        <w:rPr>
          <w:shd w:val="clear" w:color="auto" w:fill="FFFFFF"/>
        </w:rPr>
        <w:t xml:space="preserve">dans </w:t>
      </w:r>
      <w:r w:rsidR="006650B3" w:rsidRPr="006650B3">
        <w:rPr>
          <w:shd w:val="clear" w:color="auto" w:fill="FFFFFF"/>
        </w:rPr>
        <w:t>la fabrication de chambre de pousse.</w:t>
      </w:r>
    </w:p>
    <w:p w:rsidR="00560798" w:rsidRPr="006C7E63" w:rsidRDefault="00560798" w:rsidP="00560798">
      <w:pPr>
        <w:pStyle w:val="Titre"/>
      </w:pPr>
      <w:r>
        <w:t>Eléments techniques et technologiques</w:t>
      </w:r>
    </w:p>
    <w:p w:rsidR="00560798" w:rsidRDefault="00ED4F6C" w:rsidP="00ED4F6C">
      <w:pPr>
        <w:pStyle w:val="Titre1"/>
      </w:pPr>
      <w:r>
        <w:t>Brumisation</w:t>
      </w:r>
    </w:p>
    <w:p w:rsidR="002C2D6B" w:rsidRDefault="00ED4F6C" w:rsidP="003A786A">
      <w:pPr>
        <w:spacing w:after="120"/>
        <w:jc w:val="both"/>
      </w:pPr>
      <w:r>
        <w:t>La technologie de brumisation est utilisée dans de nombreuses applications agro-alimentaires mais pas uniquement :</w:t>
      </w:r>
    </w:p>
    <w:p w:rsidR="0079128C" w:rsidRDefault="0079128C" w:rsidP="0079128C">
      <w:pPr>
        <w:pStyle w:val="Paragraphedeliste"/>
        <w:numPr>
          <w:ilvl w:val="0"/>
          <w:numId w:val="12"/>
        </w:numPr>
        <w:jc w:val="both"/>
      </w:pPr>
      <w:r>
        <w:t xml:space="preserve">Maintien de la fraicheur des rayons </w:t>
      </w:r>
      <w:r w:rsidR="00BE3962">
        <w:t xml:space="preserve">de produits frais en  grandes surfaces : </w:t>
      </w:r>
      <w:r>
        <w:t xml:space="preserve">fruits &amp; légumes, poisson, etc. </w:t>
      </w:r>
    </w:p>
    <w:p w:rsidR="0079128C" w:rsidRDefault="0079128C" w:rsidP="00ED4F6C">
      <w:pPr>
        <w:pStyle w:val="Paragraphedeliste"/>
        <w:numPr>
          <w:ilvl w:val="0"/>
          <w:numId w:val="12"/>
        </w:numPr>
        <w:jc w:val="both"/>
      </w:pPr>
      <w:r>
        <w:t>Rafraichissement de l’air en zones ouvertes : terrasses de bars, espaces publics, etc.</w:t>
      </w:r>
    </w:p>
    <w:p w:rsidR="0079128C" w:rsidRDefault="0079128C" w:rsidP="00ED4F6C">
      <w:pPr>
        <w:pStyle w:val="Paragraphedeliste"/>
        <w:numPr>
          <w:ilvl w:val="0"/>
          <w:numId w:val="12"/>
        </w:numPr>
        <w:jc w:val="both"/>
      </w:pPr>
      <w:r>
        <w:t>Humidification de l’air en espace</w:t>
      </w:r>
      <w:r w:rsidR="000C76D3">
        <w:t>s</w:t>
      </w:r>
      <w:r>
        <w:t xml:space="preserve"> clos (bureaux sous air conditionné)</w:t>
      </w:r>
    </w:p>
    <w:p w:rsidR="0079128C" w:rsidRDefault="0079128C" w:rsidP="00ED4F6C">
      <w:pPr>
        <w:pStyle w:val="Paragraphedeliste"/>
        <w:numPr>
          <w:ilvl w:val="0"/>
          <w:numId w:val="12"/>
        </w:numPr>
        <w:jc w:val="both"/>
      </w:pPr>
      <w:r>
        <w:t>Traitement des mauvaises odeurs et capture de poussières dans diverses industries</w:t>
      </w:r>
    </w:p>
    <w:p w:rsidR="0079128C" w:rsidRDefault="00BE3962" w:rsidP="003A786A">
      <w:pPr>
        <w:pStyle w:val="Paragraphedeliste"/>
        <w:numPr>
          <w:ilvl w:val="0"/>
          <w:numId w:val="12"/>
        </w:numPr>
        <w:spacing w:after="120"/>
        <w:ind w:left="714" w:hanging="357"/>
        <w:jc w:val="both"/>
      </w:pPr>
      <w:r>
        <w:t>Réduction de la température amb</w:t>
      </w:r>
      <w:r w:rsidR="000C76D3">
        <w:t xml:space="preserve">iante en élevages intensifs et </w:t>
      </w:r>
      <w:r>
        <w:t>en production végétale (sous serres)</w:t>
      </w:r>
    </w:p>
    <w:p w:rsidR="002C2D6B" w:rsidRDefault="005E6345" w:rsidP="003A786A">
      <w:pPr>
        <w:spacing w:after="120"/>
        <w:jc w:val="both"/>
      </w:pPr>
      <w:r>
        <w:t xml:space="preserve">De nombreuses sociétés européennes proposent des équipements pour ces diverses applications. </w:t>
      </w:r>
    </w:p>
    <w:p w:rsidR="002C2D6B" w:rsidRDefault="005E6345" w:rsidP="005E6345">
      <w:pPr>
        <w:pStyle w:val="Titre1"/>
      </w:pPr>
      <w:r>
        <w:t>Brumisation appliquée à la boulangerie</w:t>
      </w:r>
      <w:r w:rsidR="00E337FE">
        <w:t> : éléments technologiques</w:t>
      </w:r>
    </w:p>
    <w:p w:rsidR="00560798" w:rsidRDefault="00560798" w:rsidP="00560798">
      <w:pPr>
        <w:pStyle w:val="Paragraphedeliste"/>
        <w:numPr>
          <w:ilvl w:val="0"/>
          <w:numId w:val="2"/>
        </w:numPr>
        <w:jc w:val="both"/>
      </w:pPr>
      <w:r>
        <w:t xml:space="preserve">Nouveau système d’humidification des chambres de pousse et de fermentation via dissémination de microgouttelettes (brumisation).  </w:t>
      </w:r>
      <w:proofErr w:type="spellStart"/>
      <w:r>
        <w:t>MicroTec</w:t>
      </w:r>
      <w:proofErr w:type="spellEnd"/>
      <w:r>
        <w:t xml:space="preserve"> </w:t>
      </w:r>
      <w:proofErr w:type="spellStart"/>
      <w:r>
        <w:t>Technology</w:t>
      </w:r>
      <w:proofErr w:type="spellEnd"/>
      <w:r>
        <w:t xml:space="preserve"> utilise un procédé mécanique pour créer un léger brouillard d’humidité dans la chambre. </w:t>
      </w:r>
    </w:p>
    <w:p w:rsidR="00560798" w:rsidRDefault="00560798" w:rsidP="00560798">
      <w:pPr>
        <w:pStyle w:val="Paragraphedeliste"/>
        <w:numPr>
          <w:ilvl w:val="0"/>
          <w:numId w:val="2"/>
        </w:numPr>
        <w:jc w:val="both"/>
      </w:pPr>
      <w:r>
        <w:t xml:space="preserve">Ces microgouttelettes sont créées par ultrason : de petits éléments piézo-électriques, activés par des impulsions électriques font osciller l’eau. La colonne d’eau vibre et de fines gouttelettes se forment à sa surface. Du fait de leur poids léger, elles se mettent facilement en suspension et atteignent la chambre de pousse par un flux d’air. </w:t>
      </w:r>
    </w:p>
    <w:p w:rsidR="00560798" w:rsidRDefault="00560798" w:rsidP="00560798">
      <w:pPr>
        <w:pStyle w:val="Paragraphedeliste"/>
        <w:numPr>
          <w:ilvl w:val="0"/>
          <w:numId w:val="2"/>
        </w:numPr>
        <w:jc w:val="both"/>
      </w:pPr>
      <w:r>
        <w:t xml:space="preserve">Elles autorisent une accélération du transfert de masse et du transfert de chaleur (meilleure conductivité de la chaleur), ce qui permet de réduire la durée globale du </w:t>
      </w:r>
      <w:proofErr w:type="spellStart"/>
      <w:r>
        <w:t>process</w:t>
      </w:r>
      <w:proofErr w:type="spellEnd"/>
      <w:r>
        <w:t xml:space="preserve">  et d’économiser de l’énergie.</w:t>
      </w:r>
    </w:p>
    <w:p w:rsidR="00560798" w:rsidRDefault="00560798" w:rsidP="00560798">
      <w:pPr>
        <w:pStyle w:val="Paragraphedeliste"/>
        <w:numPr>
          <w:ilvl w:val="0"/>
          <w:numId w:val="2"/>
        </w:numPr>
        <w:jc w:val="both"/>
      </w:pPr>
      <w:r>
        <w:t>L’hum</w:t>
      </w:r>
      <w:r w:rsidR="0009468C">
        <w:t>idité relative peut atteindre jusqu’à 99</w:t>
      </w:r>
      <w:r>
        <w:t>% à basse température (entre -20 et +35°C), contre 80% avec la vapeur.</w:t>
      </w:r>
    </w:p>
    <w:p w:rsidR="00560798" w:rsidRDefault="00560798" w:rsidP="00560798">
      <w:pPr>
        <w:pStyle w:val="Paragraphedeliste"/>
        <w:numPr>
          <w:ilvl w:val="0"/>
          <w:numId w:val="2"/>
        </w:numPr>
        <w:jc w:val="both"/>
      </w:pPr>
      <w:r>
        <w:t xml:space="preserve">Autres résultats : évite le dessèchement et l’éclatement de la croûte, augmente la fraicheur, la brillance, le croustillant, le goût et la saveur du produit panifié. </w:t>
      </w:r>
    </w:p>
    <w:p w:rsidR="00560798" w:rsidRDefault="0009468C" w:rsidP="00560798">
      <w:pPr>
        <w:pStyle w:val="Paragraphedeliste"/>
        <w:numPr>
          <w:ilvl w:val="0"/>
          <w:numId w:val="2"/>
        </w:numPr>
        <w:jc w:val="both"/>
      </w:pPr>
      <w:r>
        <w:t>La</w:t>
      </w:r>
      <w:r w:rsidR="00560798">
        <w:t xml:space="preserve"> technologie </w:t>
      </w:r>
      <w:r>
        <w:t xml:space="preserve">de brumisation </w:t>
      </w:r>
      <w:r w:rsidR="00560798">
        <w:t>peut être appliquée aux phases :</w:t>
      </w:r>
    </w:p>
    <w:p w:rsidR="00560798" w:rsidRPr="00F614DD" w:rsidRDefault="00560798" w:rsidP="00560798">
      <w:pPr>
        <w:pStyle w:val="Paragraphedeliste"/>
        <w:numPr>
          <w:ilvl w:val="1"/>
          <w:numId w:val="2"/>
        </w:numPr>
        <w:spacing w:after="120"/>
      </w:pPr>
      <w:r>
        <w:t xml:space="preserve">de </w:t>
      </w:r>
      <w:r w:rsidRPr="008C2A12">
        <w:rPr>
          <w:b/>
        </w:rPr>
        <w:t>fermentation</w:t>
      </w:r>
      <w:r>
        <w:rPr>
          <w:b/>
        </w:rPr>
        <w:t xml:space="preserve"> : </w:t>
      </w:r>
      <w:r>
        <w:t xml:space="preserve">réduction de la durée de fermentation contrôlée car le taux d’humidité relative est atteint plus rapidement. Par ailleurs, la pousse est plus importante et homogène, </w:t>
      </w:r>
      <w:r w:rsidR="000C76D3">
        <w:t>la formation d’une peau sur le pâton</w:t>
      </w:r>
      <w:r>
        <w:t xml:space="preserve"> est évité</w:t>
      </w:r>
      <w:r w:rsidR="000C76D3">
        <w:t>e.</w:t>
      </w:r>
    </w:p>
    <w:p w:rsidR="00AC67D9" w:rsidRDefault="00AC67D9">
      <w:r>
        <w:br w:type="page"/>
      </w:r>
    </w:p>
    <w:p w:rsidR="00560798" w:rsidRPr="00F614DD" w:rsidRDefault="00560798" w:rsidP="00560798">
      <w:pPr>
        <w:pStyle w:val="Paragraphedeliste"/>
        <w:numPr>
          <w:ilvl w:val="1"/>
          <w:numId w:val="2"/>
        </w:numPr>
        <w:spacing w:after="120"/>
      </w:pPr>
      <w:r>
        <w:lastRenderedPageBreak/>
        <w:t xml:space="preserve">de </w:t>
      </w:r>
      <w:r w:rsidRPr="008C2A12">
        <w:rPr>
          <w:b/>
        </w:rPr>
        <w:t>refroidissement</w:t>
      </w:r>
      <w:r>
        <w:t xml:space="preserve"> </w:t>
      </w:r>
      <w:r w:rsidRPr="006F748A">
        <w:rPr>
          <w:b/>
        </w:rPr>
        <w:t>de produits panifiés cuits ou précuits</w:t>
      </w:r>
      <w:r>
        <w:t xml:space="preserve"> avec un avantage sur la congélation rapide : pas de fuite d’humidité de surface car le refroidissement par flux d’air froid n’est pas nécessaire. Par ailleurs, sont évités les phénomènes de dessèchement et de craquèlement de la croûte ainsi que de brûlures de congélation. La décongélation est, par ailleurs, plus homogène.</w:t>
      </w:r>
    </w:p>
    <w:p w:rsidR="00560798" w:rsidRDefault="00560798" w:rsidP="00560798">
      <w:pPr>
        <w:pStyle w:val="Paragraphedeliste"/>
        <w:numPr>
          <w:ilvl w:val="0"/>
          <w:numId w:val="2"/>
        </w:numPr>
        <w:jc w:val="both"/>
      </w:pPr>
      <w:r w:rsidRPr="00181800">
        <w:t xml:space="preserve">La combinaison de rayons micro-ondes avec </w:t>
      </w:r>
      <w:r w:rsidR="00C12393">
        <w:t>la brumisation</w:t>
      </w:r>
      <w:r w:rsidRPr="00181800">
        <w:t xml:space="preserve"> permet de nouvelles options</w:t>
      </w:r>
      <w:r w:rsidR="0013486C">
        <w:t xml:space="preserve"> </w:t>
      </w:r>
      <w:r w:rsidRPr="00181800">
        <w:t xml:space="preserve">: </w:t>
      </w:r>
      <w:r w:rsidR="0013486C">
        <w:t>entre autres, une</w:t>
      </w:r>
      <w:r w:rsidRPr="00181800">
        <w:t xml:space="preserve"> </w:t>
      </w:r>
      <w:r w:rsidR="0009468C">
        <w:t>meilleure</w:t>
      </w:r>
      <w:r w:rsidR="0009468C" w:rsidRPr="00181800">
        <w:t xml:space="preserve"> </w:t>
      </w:r>
      <w:r w:rsidRPr="00181800">
        <w:t>décongélation d’aliments surgelés</w:t>
      </w:r>
      <w:r w:rsidR="0065169B">
        <w:t xml:space="preserve"> (et une accélération de la décongélation)</w:t>
      </w:r>
      <w:r>
        <w:t xml:space="preserve">. </w:t>
      </w:r>
    </w:p>
    <w:p w:rsidR="0065169B" w:rsidRDefault="0065169B" w:rsidP="00560798">
      <w:pPr>
        <w:pStyle w:val="Paragraphedeliste"/>
        <w:numPr>
          <w:ilvl w:val="0"/>
          <w:numId w:val="2"/>
        </w:numPr>
        <w:spacing w:after="120"/>
        <w:jc w:val="both"/>
      </w:pPr>
      <w:r>
        <w:t>Les pertes de masse selon un procédé classique de panification sont les suivants :</w:t>
      </w:r>
    </w:p>
    <w:p w:rsidR="0065169B" w:rsidRDefault="0065169B" w:rsidP="0065169B">
      <w:pPr>
        <w:pStyle w:val="Paragraphedeliste"/>
        <w:spacing w:after="120"/>
        <w:jc w:val="both"/>
      </w:pPr>
      <w:r>
        <w:t>- à la pousse : 1% environ</w:t>
      </w:r>
    </w:p>
    <w:p w:rsidR="0065169B" w:rsidRDefault="0065169B" w:rsidP="0065169B">
      <w:pPr>
        <w:pStyle w:val="Paragraphedeliste"/>
        <w:spacing w:after="120"/>
        <w:jc w:val="both"/>
      </w:pPr>
      <w:r>
        <w:t>- au refroidissement : 2-3%</w:t>
      </w:r>
    </w:p>
    <w:p w:rsidR="0065169B" w:rsidRDefault="0065169B" w:rsidP="0065169B">
      <w:pPr>
        <w:pStyle w:val="Paragraphedeliste"/>
        <w:spacing w:after="120"/>
        <w:jc w:val="both"/>
      </w:pPr>
      <w:r>
        <w:t xml:space="preserve">- à la congélation : 2-3% </w:t>
      </w:r>
    </w:p>
    <w:p w:rsidR="0065169B" w:rsidRDefault="0065169B" w:rsidP="0065169B">
      <w:pPr>
        <w:pStyle w:val="Paragraphedeliste"/>
        <w:spacing w:after="120"/>
        <w:jc w:val="both"/>
      </w:pPr>
      <w:r>
        <w:t xml:space="preserve">La perte de masse est nulle avec l’application de la brumisation. </w:t>
      </w:r>
    </w:p>
    <w:p w:rsidR="00560798" w:rsidRDefault="00560798" w:rsidP="00560798">
      <w:pPr>
        <w:pStyle w:val="Paragraphedeliste"/>
        <w:numPr>
          <w:ilvl w:val="0"/>
          <w:numId w:val="2"/>
        </w:numPr>
        <w:spacing w:after="120"/>
        <w:jc w:val="both"/>
      </w:pPr>
      <w:r w:rsidRPr="00181800">
        <w:t>Un refroidissement adiabatique (</w:t>
      </w:r>
      <w:r w:rsidR="00AC26BD">
        <w:t>brumisation</w:t>
      </w:r>
      <w:r w:rsidRPr="00181800">
        <w:t xml:space="preserve">) peut </w:t>
      </w:r>
      <w:r w:rsidR="00AC26BD">
        <w:t xml:space="preserve">ainsi </w:t>
      </w:r>
      <w:r w:rsidRPr="00181800">
        <w:t>minimiser la perte d’eau</w:t>
      </w:r>
      <w:r w:rsidR="00AC26BD">
        <w:t xml:space="preserve"> mais aussi prolonger la fraicheur du produit, </w:t>
      </w:r>
      <w:r w:rsidRPr="00181800">
        <w:t xml:space="preserve"> minimiser la réinfection (salle propre) et prolonger la durée de conservation microbiologique.</w:t>
      </w:r>
    </w:p>
    <w:p w:rsidR="00560798" w:rsidRDefault="00560798" w:rsidP="00560798">
      <w:pPr>
        <w:pStyle w:val="Paragraphedeliste"/>
        <w:numPr>
          <w:ilvl w:val="0"/>
          <w:numId w:val="2"/>
        </w:numPr>
        <w:spacing w:after="120"/>
        <w:jc w:val="both"/>
      </w:pPr>
      <w:r w:rsidRPr="00181800">
        <w:t>Si le refroidissement et l</w:t>
      </w:r>
      <w:r w:rsidR="00C12393">
        <w:t>a congélation sont gérés par la brumisation</w:t>
      </w:r>
      <w:r w:rsidRPr="00181800">
        <w:t>, le</w:t>
      </w:r>
      <w:r>
        <w:t xml:space="preserve">s pertes de masse </w:t>
      </w:r>
      <w:r w:rsidR="00063A12">
        <w:t>sont</w:t>
      </w:r>
      <w:r w:rsidRPr="00181800">
        <w:t xml:space="preserve"> diminuées considérablement et la formation de brûlures de congélation </w:t>
      </w:r>
      <w:r w:rsidR="00063A12">
        <w:t xml:space="preserve">est </w:t>
      </w:r>
      <w:r w:rsidRPr="00181800">
        <w:t>évitée partiellement.</w:t>
      </w:r>
    </w:p>
    <w:p w:rsidR="00560798" w:rsidRDefault="00560798" w:rsidP="00560798">
      <w:pPr>
        <w:pStyle w:val="Paragraphedeliste"/>
        <w:numPr>
          <w:ilvl w:val="0"/>
          <w:numId w:val="2"/>
        </w:numPr>
        <w:spacing w:after="120"/>
        <w:jc w:val="both"/>
      </w:pPr>
      <w:r w:rsidRPr="00181800">
        <w:t xml:space="preserve">Des chambres climatisées spéciales permettent un refroidissement accéléré pour la fabrication de pains tranchés (fraicheur et durée de conservation microbiologique prolongées) </w:t>
      </w:r>
      <w:r>
        <w:t>ou</w:t>
      </w:r>
      <w:r w:rsidRPr="00181800">
        <w:t xml:space="preserve"> aident à la préparation de la congélation.</w:t>
      </w:r>
    </w:p>
    <w:p w:rsidR="00560798" w:rsidRDefault="00560798" w:rsidP="00560798">
      <w:pPr>
        <w:pStyle w:val="Paragraphedeliste"/>
        <w:numPr>
          <w:ilvl w:val="0"/>
          <w:numId w:val="2"/>
        </w:numPr>
        <w:spacing w:after="120"/>
        <w:jc w:val="both"/>
      </w:pPr>
      <w:r w:rsidRPr="00181800">
        <w:t>Les nouvelles technologies présentent de nouvelles opportunités, spécialement aux entreprises artisanales</w:t>
      </w:r>
      <w:r w:rsidR="000C76D3">
        <w:t xml:space="preserve"> : n</w:t>
      </w:r>
      <w:r w:rsidRPr="00181800">
        <w:t>e plus « congeler le plus chaud possible », mais « congeler le plus froid et humide possible ».</w:t>
      </w:r>
    </w:p>
    <w:p w:rsidR="00E337FE" w:rsidRDefault="00E337FE" w:rsidP="00E337FE">
      <w:pPr>
        <w:pStyle w:val="Titre1"/>
      </w:pPr>
      <w:r>
        <w:t>Impact sur la croustillance</w:t>
      </w:r>
    </w:p>
    <w:p w:rsidR="0065169B" w:rsidRDefault="0065169B" w:rsidP="00943C60">
      <w:pPr>
        <w:spacing w:after="120"/>
        <w:jc w:val="both"/>
      </w:pPr>
      <w:r>
        <w:t>La</w:t>
      </w:r>
      <w:r w:rsidR="00E337FE">
        <w:t xml:space="preserve"> technologie de brumisation</w:t>
      </w:r>
      <w:r>
        <w:t xml:space="preserve"> a un double impact sur </w:t>
      </w:r>
      <w:r w:rsidR="00E337FE">
        <w:t>l</w:t>
      </w:r>
      <w:r w:rsidR="00E337FE" w:rsidRPr="00181800">
        <w:t>e croustillant</w:t>
      </w:r>
      <w:r>
        <w:t> :</w:t>
      </w:r>
    </w:p>
    <w:p w:rsidR="0065169B" w:rsidRDefault="00943C60" w:rsidP="00943C60">
      <w:pPr>
        <w:pStyle w:val="Paragraphedeliste"/>
        <w:numPr>
          <w:ilvl w:val="0"/>
          <w:numId w:val="12"/>
        </w:numPr>
        <w:spacing w:after="120"/>
        <w:jc w:val="both"/>
      </w:pPr>
      <w:r>
        <w:t xml:space="preserve">Sur la </w:t>
      </w:r>
      <w:r w:rsidRPr="00063A12">
        <w:rPr>
          <w:b/>
        </w:rPr>
        <w:t>qualité</w:t>
      </w:r>
      <w:r>
        <w:t> : c</w:t>
      </w:r>
      <w:r w:rsidR="005D5C1B">
        <w:t>roûte plus épaisse</w:t>
      </w:r>
      <w:r w:rsidR="0065169B">
        <w:t xml:space="preserve"> (et donc meilleur croustillant)</w:t>
      </w:r>
    </w:p>
    <w:p w:rsidR="0065169B" w:rsidRDefault="00943C60" w:rsidP="00943C60">
      <w:pPr>
        <w:pStyle w:val="Paragraphedeliste"/>
        <w:numPr>
          <w:ilvl w:val="0"/>
          <w:numId w:val="12"/>
        </w:numPr>
        <w:spacing w:after="120"/>
        <w:jc w:val="both"/>
      </w:pPr>
      <w:r>
        <w:t xml:space="preserve">Sur la </w:t>
      </w:r>
      <w:r w:rsidRPr="00063A12">
        <w:rPr>
          <w:b/>
        </w:rPr>
        <w:t>durée</w:t>
      </w:r>
      <w:r>
        <w:t> : c</w:t>
      </w:r>
      <w:r w:rsidR="0065169B">
        <w:t xml:space="preserve">roustillant prolongé </w:t>
      </w:r>
    </w:p>
    <w:p w:rsidR="005D5C1B" w:rsidRDefault="0065169B" w:rsidP="00943C60">
      <w:pPr>
        <w:spacing w:after="120"/>
        <w:jc w:val="both"/>
      </w:pPr>
      <w:r>
        <w:t xml:space="preserve">... </w:t>
      </w:r>
      <w:r w:rsidR="000C76D3">
        <w:t>en évitant la désorption</w:t>
      </w:r>
      <w:r w:rsidR="00E337FE" w:rsidRPr="00181800">
        <w:t xml:space="preserve"> </w:t>
      </w:r>
      <w:r w:rsidR="005D5C1B">
        <w:t xml:space="preserve">lors de la pousse </w:t>
      </w:r>
      <w:r w:rsidR="00E337FE" w:rsidRPr="00181800">
        <w:t xml:space="preserve">(formation d’une </w:t>
      </w:r>
      <w:r w:rsidR="005D5C1B">
        <w:t>peau</w:t>
      </w:r>
      <w:r w:rsidR="00E337FE" w:rsidRPr="00181800">
        <w:t xml:space="preserve">) et en créant un état </w:t>
      </w:r>
      <w:r w:rsidR="00E337FE">
        <w:t>vitrifié</w:t>
      </w:r>
      <w:r w:rsidR="00E337FE" w:rsidRPr="00181800">
        <w:t xml:space="preserve"> (</w:t>
      </w:r>
      <w:r w:rsidR="00E337FE">
        <w:t xml:space="preserve">lorsque </w:t>
      </w:r>
      <w:r w:rsidR="005D5C1B">
        <w:t>la brumisation</w:t>
      </w:r>
      <w:r w:rsidR="00E337FE">
        <w:t xml:space="preserve"> couplée </w:t>
      </w:r>
      <w:r w:rsidR="005D5C1B">
        <w:t>à un</w:t>
      </w:r>
      <w:r w:rsidR="00E337FE">
        <w:t xml:space="preserve"> r</w:t>
      </w:r>
      <w:r w:rsidR="00E337FE" w:rsidRPr="00181800">
        <w:t xml:space="preserve">efroidissement </w:t>
      </w:r>
      <w:r w:rsidR="005D5C1B">
        <w:t xml:space="preserve">des produits sous </w:t>
      </w:r>
      <w:r w:rsidR="00E337FE" w:rsidRPr="00181800">
        <w:t>vide</w:t>
      </w:r>
      <w:r w:rsidR="00E337FE">
        <w:t xml:space="preserve">). </w:t>
      </w:r>
    </w:p>
    <w:p w:rsidR="00E337FE" w:rsidRDefault="00E337FE" w:rsidP="00943C60">
      <w:pPr>
        <w:spacing w:after="120"/>
        <w:jc w:val="both"/>
      </w:pPr>
      <w:r>
        <w:t>Selon les résultats du TTZ :</w:t>
      </w:r>
    </w:p>
    <w:p w:rsidR="00E337FE" w:rsidRDefault="00E337FE" w:rsidP="00943C60">
      <w:pPr>
        <w:pStyle w:val="Paragraphedeliste"/>
        <w:numPr>
          <w:ilvl w:val="0"/>
          <w:numId w:val="12"/>
        </w:numPr>
        <w:spacing w:after="120"/>
        <w:ind w:left="284" w:hanging="218"/>
        <w:jc w:val="both"/>
      </w:pPr>
      <w:r>
        <w:t>Technologie normale de panification : c</w:t>
      </w:r>
      <w:r w:rsidR="007A67EA">
        <w:t xml:space="preserve">onservation de la croustillance </w:t>
      </w:r>
      <w:r>
        <w:t>d’une durée de 4 à 5 heures</w:t>
      </w:r>
      <w:r w:rsidR="007A67EA">
        <w:t xml:space="preserve"> (DLUO)</w:t>
      </w:r>
    </w:p>
    <w:p w:rsidR="00E337FE" w:rsidRDefault="00E337FE" w:rsidP="00943C60">
      <w:pPr>
        <w:pStyle w:val="Paragraphedeliste"/>
        <w:numPr>
          <w:ilvl w:val="0"/>
          <w:numId w:val="12"/>
        </w:numPr>
        <w:spacing w:after="120"/>
        <w:ind w:left="284" w:hanging="218"/>
        <w:jc w:val="both"/>
      </w:pPr>
      <w:r>
        <w:t xml:space="preserve">Technologie de brumisation </w:t>
      </w:r>
      <w:r w:rsidR="0009468C">
        <w:t xml:space="preserve">en chambre de pousse </w:t>
      </w:r>
      <w:r>
        <w:t>seule : 6 à 8 heures</w:t>
      </w:r>
    </w:p>
    <w:p w:rsidR="00E337FE" w:rsidRDefault="00E337FE" w:rsidP="00943C60">
      <w:pPr>
        <w:pStyle w:val="Paragraphedeliste"/>
        <w:numPr>
          <w:ilvl w:val="0"/>
          <w:numId w:val="12"/>
        </w:numPr>
        <w:spacing w:after="120"/>
        <w:ind w:left="284" w:hanging="218"/>
        <w:jc w:val="both"/>
      </w:pPr>
      <w:r>
        <w:t xml:space="preserve">Technologies brumisation </w:t>
      </w:r>
      <w:r w:rsidR="0009468C">
        <w:t xml:space="preserve">en chambre de pousse </w:t>
      </w:r>
      <w:r>
        <w:t>+ refroidissement sous vide : 14-15 heures</w:t>
      </w:r>
    </w:p>
    <w:p w:rsidR="00E337FE" w:rsidRPr="00E337FE" w:rsidRDefault="00E337FE" w:rsidP="00943C60">
      <w:pPr>
        <w:spacing w:after="120"/>
        <w:jc w:val="both"/>
      </w:pPr>
      <w:r>
        <w:t xml:space="preserve">Des analyses sensorielles ont </w:t>
      </w:r>
      <w:r w:rsidR="005D5C1B">
        <w:t>été</w:t>
      </w:r>
      <w:r>
        <w:t xml:space="preserve"> </w:t>
      </w:r>
      <w:r w:rsidR="005D5C1B">
        <w:t>effectuées</w:t>
      </w:r>
      <w:r>
        <w:t xml:space="preserve"> sur </w:t>
      </w:r>
      <w:r w:rsidR="005D5C1B">
        <w:t>un groupe de 40 personnes</w:t>
      </w:r>
      <w:r>
        <w:t xml:space="preserve"> de la société de </w:t>
      </w:r>
      <w:proofErr w:type="spellStart"/>
      <w:r>
        <w:t>catering</w:t>
      </w:r>
      <w:proofErr w:type="spellEnd"/>
      <w:r>
        <w:t xml:space="preserve"> de </w:t>
      </w:r>
      <w:r w:rsidR="00B8344C">
        <w:t>LUFTHANSA</w:t>
      </w:r>
      <w:r w:rsidR="005D5C1B">
        <w:t xml:space="preserve">, </w:t>
      </w:r>
      <w:r w:rsidR="00B8344C">
        <w:t>LSG SKY CHEF</w:t>
      </w:r>
      <w:r w:rsidR="005D5C1B">
        <w:t>,</w:t>
      </w:r>
      <w:r>
        <w:t xml:space="preserve"> qui a commandité cette recherche pour </w:t>
      </w:r>
      <w:r w:rsidR="005D5C1B">
        <w:t xml:space="preserve">pallier à la perte de qualité de ses petits pains sur les </w:t>
      </w:r>
      <w:r>
        <w:t>vols transatlantiques (de plus de 8h</w:t>
      </w:r>
      <w:r w:rsidR="005D5C1B">
        <w:t xml:space="preserve"> à 10h</w:t>
      </w:r>
      <w:r>
        <w:t>)</w:t>
      </w:r>
      <w:r w:rsidR="005D5C1B">
        <w:t>. Le groupe n’a pu faire la différence entre les sandwiches issus d’un procédé traditionnel (petits pains à</w:t>
      </w:r>
      <w:r w:rsidR="00943C60">
        <w:t xml:space="preserve"> </w:t>
      </w:r>
      <w:r w:rsidR="005D5C1B">
        <w:t>2 heures) et de la nouvelle technologie (brumisation + refroidissement sous vide : petits pains à 12h)</w:t>
      </w:r>
      <w:r w:rsidR="00AC67D9">
        <w:t>.</w:t>
      </w:r>
    </w:p>
    <w:p w:rsidR="00E337FE" w:rsidRDefault="0009468C" w:rsidP="003A786A">
      <w:pPr>
        <w:spacing w:after="120"/>
        <w:jc w:val="both"/>
      </w:pPr>
      <w:r>
        <w:lastRenderedPageBreak/>
        <w:t>La brumisation perme</w:t>
      </w:r>
      <w:r w:rsidR="00E337FE">
        <w:t>t de créer de micro-canaux (remplis d’eau) sur la peau</w:t>
      </w:r>
      <w:r w:rsidR="00943C60">
        <w:t xml:space="preserve"> des pâtons et de créer ainsi </w:t>
      </w:r>
      <w:r w:rsidR="00E337FE">
        <w:t xml:space="preserve">une microporosité </w:t>
      </w:r>
      <w:r w:rsidR="00943C60">
        <w:t>sur l</w:t>
      </w:r>
      <w:r w:rsidR="00E337FE">
        <w:t xml:space="preserve">a croûte durant la cuisson. Cette microporosité </w:t>
      </w:r>
      <w:r>
        <w:t xml:space="preserve">autorise </w:t>
      </w:r>
      <w:r w:rsidR="00E337FE">
        <w:t>des échanges d’humidité plus importants du pain vers l’extérieur (et donc un ramoll</w:t>
      </w:r>
      <w:r w:rsidR="00943C60">
        <w:t xml:space="preserve">issement moindre de la croûte) ainsi qu’un meilleur transfert de chaleur. </w:t>
      </w:r>
    </w:p>
    <w:p w:rsidR="0009468C" w:rsidRDefault="0009468C" w:rsidP="003A786A">
      <w:pPr>
        <w:spacing w:after="120"/>
        <w:jc w:val="both"/>
      </w:pPr>
      <w:r>
        <w:t>Le refroidissement sous vide permet</w:t>
      </w:r>
      <w:r w:rsidR="0065169B">
        <w:t xml:space="preserve"> pour sa part</w:t>
      </w:r>
      <w:r>
        <w:t> :</w:t>
      </w:r>
    </w:p>
    <w:p w:rsidR="0009468C" w:rsidRDefault="0009468C" w:rsidP="003A786A">
      <w:pPr>
        <w:pStyle w:val="Paragraphedeliste"/>
        <w:numPr>
          <w:ilvl w:val="0"/>
          <w:numId w:val="12"/>
        </w:numPr>
        <w:spacing w:after="120"/>
        <w:jc w:val="both"/>
      </w:pPr>
      <w:r>
        <w:t>Une diminution du point d</w:t>
      </w:r>
      <w:r w:rsidR="0065169B">
        <w:t>’</w:t>
      </w:r>
      <w:r>
        <w:t>ébullition de l’eau (évaporation de l’eau plus rapide)</w:t>
      </w:r>
      <w:r w:rsidR="000C76D3">
        <w:t> ;</w:t>
      </w:r>
    </w:p>
    <w:p w:rsidR="0009468C" w:rsidRDefault="0009468C" w:rsidP="0009468C">
      <w:pPr>
        <w:pStyle w:val="Paragraphedeliste"/>
        <w:numPr>
          <w:ilvl w:val="0"/>
          <w:numId w:val="12"/>
        </w:numPr>
        <w:jc w:val="both"/>
      </w:pPr>
      <w:r>
        <w:t>Une baisse rapide de la température : l’énergie nécessaire à l’évaporation de l’eau est mise à disposition par le produit lui-même sous forme de chaleur latente d’évaporation</w:t>
      </w:r>
      <w:r w:rsidR="000C76D3">
        <w:t>.</w:t>
      </w:r>
    </w:p>
    <w:p w:rsidR="00636226" w:rsidRDefault="001F065F" w:rsidP="00636226">
      <w:pPr>
        <w:pStyle w:val="Titre"/>
      </w:pPr>
      <w:r>
        <w:t>Diffusion de la technologie et recherche e</w:t>
      </w:r>
      <w:r w:rsidR="00636226">
        <w:t>uropéenne</w:t>
      </w:r>
    </w:p>
    <w:p w:rsidR="00DD4E48" w:rsidRDefault="00DD4E48" w:rsidP="00DD4E48">
      <w:pPr>
        <w:pStyle w:val="Titre1"/>
      </w:pPr>
      <w:r>
        <w:t>Etat des lieux</w:t>
      </w:r>
      <w:r w:rsidR="001F065F">
        <w:t xml:space="preserve"> de la recherche</w:t>
      </w:r>
      <w:r w:rsidR="008C215A">
        <w:t xml:space="preserve"> et de la diffusion</w:t>
      </w:r>
    </w:p>
    <w:p w:rsidR="001F065F" w:rsidRDefault="00560798" w:rsidP="003A786A">
      <w:pPr>
        <w:spacing w:after="120"/>
        <w:jc w:val="both"/>
      </w:pPr>
      <w:r>
        <w:t>Comme mentionné</w:t>
      </w:r>
      <w:r w:rsidR="00636226">
        <w:t xml:space="preserve">, le </w:t>
      </w:r>
      <w:r w:rsidR="00636226" w:rsidRPr="001F065F">
        <w:rPr>
          <w:b/>
        </w:rPr>
        <w:t xml:space="preserve">TTZ </w:t>
      </w:r>
      <w:r w:rsidR="000C76D3" w:rsidRPr="001F065F">
        <w:rPr>
          <w:b/>
        </w:rPr>
        <w:t>BREMENHAVEN</w:t>
      </w:r>
      <w:r w:rsidR="000C76D3">
        <w:t xml:space="preserve"> </w:t>
      </w:r>
      <w:r>
        <w:t>est</w:t>
      </w:r>
      <w:r w:rsidR="001F065F">
        <w:t xml:space="preserve"> sans conteste</w:t>
      </w:r>
      <w:r w:rsidR="00636226">
        <w:t xml:space="preserve"> le plus avancé sur cette technologie de brumisation appliquée aux produits de la boulangerie</w:t>
      </w:r>
      <w:r w:rsidR="001F065F">
        <w:t xml:space="preserve"> (a priori le seul aussi), avec à sa tête le professeur </w:t>
      </w:r>
      <w:proofErr w:type="spellStart"/>
      <w:r w:rsidR="001F065F">
        <w:t>Lösche</w:t>
      </w:r>
      <w:proofErr w:type="spellEnd"/>
      <w:r w:rsidR="001F065F">
        <w:t xml:space="preserve"> qui est totalement disposé à intervenir en France dans le cadre d’un séminaire pour parler de cette technologie et de ses recherches</w:t>
      </w:r>
      <w:r w:rsidR="00636226">
        <w:t>.</w:t>
      </w:r>
      <w:r w:rsidR="00174B6B">
        <w:t xml:space="preserve"> Le TTZ a démarré ses travaux avec la société </w:t>
      </w:r>
      <w:proofErr w:type="spellStart"/>
      <w:r w:rsidR="00174B6B">
        <w:t>Ungermann</w:t>
      </w:r>
      <w:proofErr w:type="spellEnd"/>
      <w:r w:rsidR="00174B6B">
        <w:t xml:space="preserve"> et continue à développer des applications pour le secteur privé. </w:t>
      </w:r>
    </w:p>
    <w:p w:rsidR="003A786A" w:rsidRDefault="00174B6B" w:rsidP="003A786A">
      <w:pPr>
        <w:spacing w:after="120"/>
        <w:jc w:val="both"/>
      </w:pPr>
      <w:r>
        <w:t>Ce centre a déposé plusieurs brevets qui inclu</w:t>
      </w:r>
      <w:r w:rsidR="00BB2BF6">
        <w:t>en</w:t>
      </w:r>
      <w:r>
        <w:t xml:space="preserve">t la technologie de brumisation, avec des partenaires : </w:t>
      </w:r>
    </w:p>
    <w:p w:rsidR="00174B6B" w:rsidRDefault="00174B6B" w:rsidP="003A786A">
      <w:pPr>
        <w:spacing w:after="120"/>
        <w:jc w:val="both"/>
      </w:pPr>
      <w:r>
        <w:t xml:space="preserve">1) avec </w:t>
      </w:r>
      <w:r w:rsidR="00B8344C">
        <w:t xml:space="preserve">LSG SKY CHEFS </w:t>
      </w:r>
      <w:r>
        <w:t xml:space="preserve">(société de </w:t>
      </w:r>
      <w:proofErr w:type="spellStart"/>
      <w:r>
        <w:t>catering</w:t>
      </w:r>
      <w:proofErr w:type="spellEnd"/>
      <w:r>
        <w:t xml:space="preserve"> de </w:t>
      </w:r>
      <w:r w:rsidR="00B8344C">
        <w:t>LUFTHANSA</w:t>
      </w:r>
      <w:r>
        <w:t xml:space="preserve">) et </w:t>
      </w:r>
      <w:r w:rsidR="00B8344C">
        <w:t>UNGERMANN </w:t>
      </w:r>
      <w:r>
        <w:t xml:space="preserve">: brumisation + </w:t>
      </w:r>
      <w:r w:rsidR="00F46B1A">
        <w:t>refroidissement sous vide pour les produits panifiés</w:t>
      </w:r>
    </w:p>
    <w:p w:rsidR="00F46B1A" w:rsidRDefault="00F46B1A" w:rsidP="003A786A">
      <w:pPr>
        <w:spacing w:after="120"/>
        <w:jc w:val="both"/>
      </w:pPr>
      <w:r>
        <w:t>2) avec Bosch et Siemens : application de la brumisation dans la décongélation de plats préparés en micro-ondes (équipements grand public)</w:t>
      </w:r>
    </w:p>
    <w:p w:rsidR="00F4447C" w:rsidRDefault="00566BE7" w:rsidP="003A786A">
      <w:pPr>
        <w:spacing w:after="120"/>
        <w:jc w:val="both"/>
      </w:pPr>
      <w:r>
        <w:t xml:space="preserve">Pour sa part, </w:t>
      </w:r>
      <w:r w:rsidR="00B8344C">
        <w:t xml:space="preserve">UNGERMANN </w:t>
      </w:r>
      <w:r w:rsidR="00F4447C">
        <w:t>a</w:t>
      </w:r>
      <w:r>
        <w:t xml:space="preserve"> </w:t>
      </w:r>
      <w:r w:rsidR="00F4447C">
        <w:t xml:space="preserve">déposé un brevet sur la technologie de brumisation appliquée à la pousse contrôlée en boulangerie (qu’en Allemagne ?) mais il semblerait que ce brevet ne soit pas complètement respecté car divers équipementiers proposeraient </w:t>
      </w:r>
      <w:r>
        <w:t xml:space="preserve">déjà </w:t>
      </w:r>
      <w:r w:rsidR="00F4447C">
        <w:t xml:space="preserve">des chambres avec brumisation : </w:t>
      </w:r>
      <w:r w:rsidR="00B8344C">
        <w:t xml:space="preserve">KAAK </w:t>
      </w:r>
      <w:r w:rsidR="00F4447C">
        <w:t xml:space="preserve">(Pays-Bas), </w:t>
      </w:r>
      <w:r w:rsidR="00B8344C">
        <w:t xml:space="preserve">MIWE </w:t>
      </w:r>
      <w:r w:rsidR="00F4447C">
        <w:t xml:space="preserve">(Allemagne), </w:t>
      </w:r>
      <w:r w:rsidR="00B8344C">
        <w:t xml:space="preserve">KÖNIG </w:t>
      </w:r>
      <w:r w:rsidR="00F4447C">
        <w:t>(Autriche), une société</w:t>
      </w:r>
      <w:r w:rsidR="00B7693A">
        <w:t xml:space="preserve"> suisse. En Allemagne, certaines chambres de pousse d’installations </w:t>
      </w:r>
      <w:r w:rsidR="00B8344C">
        <w:t xml:space="preserve">MECATHERM </w:t>
      </w:r>
      <w:r>
        <w:t>auraient été modifié</w:t>
      </w:r>
      <w:r w:rsidR="00B7693A">
        <w:t>e</w:t>
      </w:r>
      <w:r>
        <w:t>s par leurs propriétaires, avec l’installation de système</w:t>
      </w:r>
      <w:r w:rsidR="00B7693A">
        <w:t>s</w:t>
      </w:r>
      <w:r>
        <w:t xml:space="preserve"> de brumisation. </w:t>
      </w:r>
    </w:p>
    <w:p w:rsidR="00636226" w:rsidRDefault="00636226" w:rsidP="003A786A">
      <w:pPr>
        <w:spacing w:after="120"/>
        <w:jc w:val="both"/>
      </w:pPr>
      <w:r>
        <w:t xml:space="preserve">D’autres centres travaillent sur l’amélioration de la croustillance mais avec d’autres technologies : refroidissement sous vide au </w:t>
      </w:r>
      <w:r w:rsidRPr="001F065F">
        <w:rPr>
          <w:b/>
        </w:rPr>
        <w:t>BRI</w:t>
      </w:r>
      <w:r>
        <w:t xml:space="preserve"> de </w:t>
      </w:r>
      <w:proofErr w:type="spellStart"/>
      <w:r>
        <w:t>Campden</w:t>
      </w:r>
      <w:proofErr w:type="spellEnd"/>
      <w:r>
        <w:rPr>
          <w:rStyle w:val="Appelnotedebasdep"/>
        </w:rPr>
        <w:footnoteReference w:id="3"/>
      </w:r>
      <w:r w:rsidR="00B974EB">
        <w:t xml:space="preserve">, </w:t>
      </w:r>
      <w:r w:rsidR="00081DFB">
        <w:t xml:space="preserve">coup de vapeur en début de cuisson et autres travaux portant sur la croustillance à </w:t>
      </w:r>
      <w:r w:rsidR="00B8344C" w:rsidRPr="001F065F">
        <w:rPr>
          <w:b/>
        </w:rPr>
        <w:t>ONIRIS</w:t>
      </w:r>
      <w:r w:rsidR="00B8344C">
        <w:t xml:space="preserve"> </w:t>
      </w:r>
      <w:r w:rsidR="00081DFB">
        <w:t>(</w:t>
      </w:r>
      <w:r w:rsidR="00B974EB">
        <w:t>Nantes</w:t>
      </w:r>
      <w:r w:rsidR="00081DFB">
        <w:t>)</w:t>
      </w:r>
      <w:r w:rsidR="00B974EB">
        <w:t>, etc. Aux Pays-Bas</w:t>
      </w:r>
      <w:r w:rsidR="00560798">
        <w:t xml:space="preserve"> (Université de </w:t>
      </w:r>
      <w:r w:rsidR="00560798" w:rsidRPr="001F065F">
        <w:rPr>
          <w:b/>
        </w:rPr>
        <w:t>Wageningen</w:t>
      </w:r>
      <w:r w:rsidR="00560798">
        <w:t>)</w:t>
      </w:r>
      <w:r w:rsidR="00B974EB">
        <w:t xml:space="preserve">, une thèse a été publiée sur l’amélioration de la croustillance par micro-perforations de la croûte. </w:t>
      </w:r>
    </w:p>
    <w:p w:rsidR="008C215A" w:rsidRPr="008C215A" w:rsidRDefault="008C215A" w:rsidP="003A786A">
      <w:pPr>
        <w:spacing w:after="120"/>
        <w:jc w:val="both"/>
      </w:pPr>
      <w:r>
        <w:t xml:space="preserve">Il y aurait environ 500 boulangeries en Allemagne qui utiliseraient cette technologie ainsi que quelques unes en France (Alsace), aux Pays-Bas, en Belgique, en Suisse, en Autriche et en Russie. </w:t>
      </w:r>
    </w:p>
    <w:p w:rsidR="00C469E6" w:rsidRPr="001272EA" w:rsidRDefault="00C469E6" w:rsidP="001272EA">
      <w:pPr>
        <w:pStyle w:val="Titre1"/>
      </w:pPr>
      <w:r w:rsidRPr="001272EA">
        <w:lastRenderedPageBreak/>
        <w:t xml:space="preserve">Projet </w:t>
      </w:r>
      <w:proofErr w:type="spellStart"/>
      <w:r w:rsidRPr="001272EA">
        <w:t>Nanobak</w:t>
      </w:r>
      <w:proofErr w:type="spellEnd"/>
      <w:r w:rsidR="003D774C">
        <w:rPr>
          <w:rStyle w:val="Appelnotedebasdep"/>
        </w:rPr>
        <w:footnoteReference w:id="4"/>
      </w:r>
    </w:p>
    <w:p w:rsidR="00C469E6" w:rsidRPr="00E97C2F" w:rsidRDefault="00C469E6" w:rsidP="00C469E6">
      <w:pPr>
        <w:pStyle w:val="Paragraphedeliste"/>
        <w:numPr>
          <w:ilvl w:val="0"/>
          <w:numId w:val="3"/>
        </w:numPr>
        <w:spacing w:after="120"/>
        <w:rPr>
          <w:i/>
          <w:lang w:val="en-GB"/>
        </w:rPr>
      </w:pPr>
      <w:r w:rsidRPr="005E475A">
        <w:rPr>
          <w:b/>
          <w:lang w:val="en-GB"/>
        </w:rPr>
        <w:t xml:space="preserve">Nom du </w:t>
      </w:r>
      <w:proofErr w:type="spellStart"/>
      <w:r w:rsidRPr="005E475A">
        <w:rPr>
          <w:b/>
          <w:lang w:val="en-GB"/>
        </w:rPr>
        <w:t>projet</w:t>
      </w:r>
      <w:proofErr w:type="spellEnd"/>
      <w:r w:rsidRPr="005E475A">
        <w:rPr>
          <w:b/>
          <w:lang w:val="en-GB"/>
        </w:rPr>
        <w:t xml:space="preserve"> et </w:t>
      </w:r>
      <w:proofErr w:type="spellStart"/>
      <w:proofErr w:type="gramStart"/>
      <w:r w:rsidRPr="005E475A">
        <w:rPr>
          <w:b/>
          <w:lang w:val="en-GB"/>
        </w:rPr>
        <w:t>acronyme</w:t>
      </w:r>
      <w:proofErr w:type="spellEnd"/>
      <w:r w:rsidRPr="005E475A">
        <w:rPr>
          <w:lang w:val="en-GB"/>
        </w:rPr>
        <w:t> :</w:t>
      </w:r>
      <w:proofErr w:type="gramEnd"/>
      <w:r w:rsidRPr="005E475A">
        <w:rPr>
          <w:lang w:val="en-GB"/>
        </w:rPr>
        <w:t xml:space="preserve"> </w:t>
      </w:r>
      <w:r w:rsidRPr="00E97C2F">
        <w:rPr>
          <w:lang w:val="en-GB"/>
        </w:rPr>
        <w:t>‘</w:t>
      </w:r>
      <w:r w:rsidRPr="00E97C2F">
        <w:rPr>
          <w:rFonts w:cs="Arial"/>
          <w:i/>
          <w:lang w:val="en-GB"/>
        </w:rPr>
        <w:t xml:space="preserve">Novel climatic chamber with an innovative, energy-saving </w:t>
      </w:r>
      <w:proofErr w:type="spellStart"/>
      <w:r w:rsidRPr="00E97C2F">
        <w:rPr>
          <w:rFonts w:cs="Arial"/>
          <w:i/>
          <w:lang w:val="en-GB"/>
        </w:rPr>
        <w:t>nano</w:t>
      </w:r>
      <w:proofErr w:type="spellEnd"/>
      <w:r w:rsidRPr="00E97C2F">
        <w:rPr>
          <w:rFonts w:cs="Arial"/>
          <w:i/>
          <w:lang w:val="en-GB"/>
        </w:rPr>
        <w:t>-Aerosol humidification system for the manufacture of high quality bakery products (</w:t>
      </w:r>
      <w:proofErr w:type="spellStart"/>
      <w:r w:rsidRPr="00E97C2F">
        <w:rPr>
          <w:rFonts w:cs="Arial"/>
          <w:i/>
          <w:lang w:val="en-GB"/>
        </w:rPr>
        <w:t>NanoBAK</w:t>
      </w:r>
      <w:proofErr w:type="spellEnd"/>
      <w:r w:rsidRPr="00E97C2F">
        <w:rPr>
          <w:rFonts w:cs="Arial"/>
          <w:i/>
          <w:lang w:val="en-GB"/>
        </w:rPr>
        <w:t>)’.</w:t>
      </w:r>
    </w:p>
    <w:p w:rsidR="003D774C" w:rsidRPr="003D774C" w:rsidRDefault="003D774C" w:rsidP="003D774C">
      <w:pPr>
        <w:pStyle w:val="Paragraphedeliste"/>
        <w:numPr>
          <w:ilvl w:val="0"/>
          <w:numId w:val="3"/>
        </w:numPr>
        <w:spacing w:after="120"/>
        <w:jc w:val="both"/>
      </w:pPr>
      <w:r>
        <w:t>P</w:t>
      </w:r>
      <w:r w:rsidRPr="005E475A">
        <w:t>rojet collaboratif financé</w:t>
      </w:r>
      <w:r>
        <w:t xml:space="preserve"> en partie</w:t>
      </w:r>
      <w:r w:rsidRPr="005E475A">
        <w:t xml:space="preserve"> par la Commission Européenne sous le 7</w:t>
      </w:r>
      <w:r w:rsidRPr="005E475A">
        <w:rPr>
          <w:vertAlign w:val="superscript"/>
        </w:rPr>
        <w:t>ème</w:t>
      </w:r>
      <w:r w:rsidRPr="005E475A">
        <w:t xml:space="preserve"> PCRD</w:t>
      </w:r>
      <w:r w:rsidRPr="003D774C">
        <w:rPr>
          <w:b/>
        </w:rPr>
        <w:t xml:space="preserve"> </w:t>
      </w:r>
    </w:p>
    <w:p w:rsidR="003D774C" w:rsidRDefault="003D774C" w:rsidP="003D774C">
      <w:pPr>
        <w:pStyle w:val="Paragraphedeliste"/>
        <w:numPr>
          <w:ilvl w:val="0"/>
          <w:numId w:val="3"/>
        </w:numPr>
        <w:spacing w:after="120"/>
        <w:jc w:val="both"/>
      </w:pPr>
      <w:r w:rsidRPr="003D774C">
        <w:rPr>
          <w:b/>
        </w:rPr>
        <w:t>Coût total</w:t>
      </w:r>
      <w:r>
        <w:t> : 2,</w:t>
      </w:r>
      <w:r w:rsidR="00456101">
        <w:t>24</w:t>
      </w:r>
      <w:r>
        <w:t xml:space="preserve"> millions € dont part Commission Européenne (7</w:t>
      </w:r>
      <w:r w:rsidRPr="00EF505C">
        <w:rPr>
          <w:vertAlign w:val="superscript"/>
        </w:rPr>
        <w:t>ème</w:t>
      </w:r>
      <w:r>
        <w:t xml:space="preserve"> PCRD) : 1,4</w:t>
      </w:r>
      <w:r w:rsidR="00456101">
        <w:t>3</w:t>
      </w:r>
      <w:r>
        <w:t xml:space="preserve"> million €</w:t>
      </w:r>
    </w:p>
    <w:p w:rsidR="00C469E6" w:rsidRDefault="00C469E6" w:rsidP="00C469E6">
      <w:pPr>
        <w:pStyle w:val="Paragraphedeliste"/>
        <w:numPr>
          <w:ilvl w:val="0"/>
          <w:numId w:val="3"/>
        </w:numPr>
        <w:spacing w:after="120"/>
      </w:pPr>
      <w:r>
        <w:rPr>
          <w:b/>
        </w:rPr>
        <w:t>Durée </w:t>
      </w:r>
      <w:r w:rsidRPr="008351C0">
        <w:t>:</w:t>
      </w:r>
      <w:r>
        <w:t xml:space="preserve"> 36 mois (2009 – 2012)</w:t>
      </w:r>
    </w:p>
    <w:p w:rsidR="00C469E6" w:rsidRPr="00456101" w:rsidRDefault="00C469E6" w:rsidP="00C469E6">
      <w:pPr>
        <w:pStyle w:val="Paragraphedeliste"/>
        <w:numPr>
          <w:ilvl w:val="0"/>
          <w:numId w:val="3"/>
        </w:numPr>
        <w:spacing w:after="120"/>
      </w:pPr>
      <w:r>
        <w:rPr>
          <w:b/>
        </w:rPr>
        <w:t>Consortium </w:t>
      </w:r>
      <w:r w:rsidRPr="008351C0">
        <w:t>:</w:t>
      </w:r>
      <w:r>
        <w:t xml:space="preserve"> 7 partenaires de 4 pays</w:t>
      </w:r>
      <w:r w:rsidRPr="008351C0">
        <w:t xml:space="preserve"> </w:t>
      </w:r>
      <w:r w:rsidR="00B41B1D">
        <w:t xml:space="preserve"> (Allemagne, Suisse, Danemark, République Tchèque)</w:t>
      </w:r>
      <w:r w:rsidR="00E83E8A">
        <w:t>.  Trois de ces partenaires se retrouvent dans le consortium NanoBAK2 (cf. suite)</w:t>
      </w:r>
    </w:p>
    <w:p w:rsidR="00456101" w:rsidRPr="00E83E8A" w:rsidRDefault="00456101" w:rsidP="00E97C2F">
      <w:pPr>
        <w:pStyle w:val="Paragraphedeliste"/>
        <w:numPr>
          <w:ilvl w:val="1"/>
          <w:numId w:val="3"/>
        </w:numPr>
        <w:spacing w:after="120"/>
        <w:ind w:left="993" w:hanging="284"/>
        <w:rPr>
          <w:rStyle w:val="itemtitlepart8"/>
          <w:lang w:val="de-DE"/>
        </w:rPr>
      </w:pPr>
      <w:proofErr w:type="spellStart"/>
      <w:r w:rsidRPr="00456101">
        <w:rPr>
          <w:lang w:val="de-DE"/>
        </w:rPr>
        <w:t>Coordinateur</w:t>
      </w:r>
      <w:proofErr w:type="spellEnd"/>
      <w:r w:rsidRPr="00456101">
        <w:rPr>
          <w:lang w:val="de-DE"/>
        </w:rPr>
        <w:t xml:space="preserve"> de </w:t>
      </w:r>
      <w:proofErr w:type="spellStart"/>
      <w:r>
        <w:rPr>
          <w:lang w:val="de-DE"/>
        </w:rPr>
        <w:t>Proje</w:t>
      </w:r>
      <w:r w:rsidRPr="00456101">
        <w:rPr>
          <w:lang w:val="de-DE"/>
        </w:rPr>
        <w:t>t</w:t>
      </w:r>
      <w:proofErr w:type="spellEnd"/>
      <w:r w:rsidRPr="00456101">
        <w:rPr>
          <w:lang w:val="de-DE"/>
        </w:rPr>
        <w:t xml:space="preserve"> : </w:t>
      </w:r>
      <w:r w:rsidRPr="00E83E8A">
        <w:rPr>
          <w:b/>
          <w:lang w:val="de-DE"/>
        </w:rPr>
        <w:t xml:space="preserve">TTZ BREMERHAVEN </w:t>
      </w:r>
      <w:r w:rsidRPr="00E83E8A">
        <w:rPr>
          <w:lang w:val="de-DE"/>
        </w:rPr>
        <w:t xml:space="preserve">(Technology Transfer Zentrum, </w:t>
      </w:r>
      <w:r w:rsidRPr="00E83E8A">
        <w:rPr>
          <w:rStyle w:val="itemtitlepart0"/>
          <w:bCs/>
          <w:lang w:val="de-DE"/>
        </w:rPr>
        <w:t>Verein</w:t>
      </w:r>
      <w:r w:rsidRPr="00E83E8A">
        <w:rPr>
          <w:rStyle w:val="apple-converted-space"/>
          <w:bCs/>
          <w:lang w:val="de-DE"/>
        </w:rPr>
        <w:t> </w:t>
      </w:r>
      <w:r w:rsidRPr="00E83E8A">
        <w:rPr>
          <w:rStyle w:val="itemtitlepart1"/>
          <w:bCs/>
          <w:lang w:val="de-DE"/>
        </w:rPr>
        <w:t>zur</w:t>
      </w:r>
      <w:r w:rsidRPr="00E83E8A">
        <w:rPr>
          <w:rStyle w:val="apple-converted-space"/>
          <w:bCs/>
          <w:lang w:val="de-DE"/>
        </w:rPr>
        <w:t> </w:t>
      </w:r>
      <w:r w:rsidRPr="00E83E8A">
        <w:rPr>
          <w:rStyle w:val="itemtitlepart2"/>
          <w:bCs/>
          <w:lang w:val="de-DE"/>
        </w:rPr>
        <w:t>Förderung</w:t>
      </w:r>
      <w:r w:rsidRPr="00E83E8A">
        <w:rPr>
          <w:rStyle w:val="apple-converted-space"/>
          <w:bCs/>
          <w:lang w:val="de-DE"/>
        </w:rPr>
        <w:t> </w:t>
      </w:r>
      <w:r w:rsidRPr="00E83E8A">
        <w:rPr>
          <w:rStyle w:val="itemtitlepart3"/>
          <w:bCs/>
          <w:lang w:val="de-DE"/>
        </w:rPr>
        <w:t>des</w:t>
      </w:r>
      <w:r w:rsidRPr="00E83E8A">
        <w:rPr>
          <w:rStyle w:val="apple-converted-space"/>
          <w:bCs/>
          <w:lang w:val="de-DE"/>
        </w:rPr>
        <w:t> </w:t>
      </w:r>
      <w:r w:rsidRPr="00E83E8A">
        <w:rPr>
          <w:rStyle w:val="itemtitlepart4"/>
          <w:bCs/>
          <w:lang w:val="de-DE"/>
        </w:rPr>
        <w:t>Technologietransfers</w:t>
      </w:r>
      <w:r w:rsidRPr="00E83E8A">
        <w:rPr>
          <w:rStyle w:val="apple-converted-space"/>
          <w:bCs/>
          <w:lang w:val="de-DE"/>
        </w:rPr>
        <w:t> </w:t>
      </w:r>
      <w:r w:rsidRPr="00E83E8A">
        <w:rPr>
          <w:rStyle w:val="itemtitlepart5"/>
          <w:bCs/>
          <w:lang w:val="de-DE"/>
        </w:rPr>
        <w:t>der</w:t>
      </w:r>
      <w:r w:rsidRPr="00E83E8A">
        <w:rPr>
          <w:rStyle w:val="apple-converted-space"/>
          <w:bCs/>
          <w:lang w:val="de-DE"/>
        </w:rPr>
        <w:t> </w:t>
      </w:r>
      <w:r w:rsidRPr="00E83E8A">
        <w:rPr>
          <w:rStyle w:val="itemtitlepart6"/>
          <w:bCs/>
          <w:lang w:val="de-DE"/>
        </w:rPr>
        <w:t xml:space="preserve">Hochschule </w:t>
      </w:r>
      <w:r w:rsidRPr="00E83E8A">
        <w:rPr>
          <w:rStyle w:val="itemtitlepart7"/>
          <w:bCs/>
          <w:lang w:val="de-DE"/>
        </w:rPr>
        <w:t>Bremerhaven</w:t>
      </w:r>
      <w:r w:rsidRPr="00E83E8A">
        <w:rPr>
          <w:rStyle w:val="apple-converted-space"/>
          <w:bCs/>
          <w:lang w:val="de-DE"/>
        </w:rPr>
        <w:t> </w:t>
      </w:r>
      <w:r w:rsidRPr="00E83E8A">
        <w:rPr>
          <w:rStyle w:val="itemtitlepart8"/>
          <w:bCs/>
          <w:lang w:val="de-DE"/>
        </w:rPr>
        <w:t xml:space="preserve">E.V, </w:t>
      </w:r>
      <w:proofErr w:type="spellStart"/>
      <w:r w:rsidRPr="00E83E8A">
        <w:rPr>
          <w:rStyle w:val="itemtitlepart8"/>
          <w:bCs/>
          <w:lang w:val="de-DE"/>
        </w:rPr>
        <w:t>Allemagne</w:t>
      </w:r>
      <w:proofErr w:type="spellEnd"/>
      <w:r w:rsidRPr="00E83E8A">
        <w:rPr>
          <w:rStyle w:val="itemtitlepart8"/>
          <w:bCs/>
          <w:lang w:val="de-DE"/>
        </w:rPr>
        <w:t>)</w:t>
      </w:r>
    </w:p>
    <w:p w:rsidR="00C469E6" w:rsidRPr="00E83E8A" w:rsidRDefault="00B41B1D" w:rsidP="00E97C2F">
      <w:pPr>
        <w:pStyle w:val="Paragraphedeliste"/>
        <w:numPr>
          <w:ilvl w:val="1"/>
          <w:numId w:val="3"/>
        </w:numPr>
        <w:spacing w:after="120"/>
        <w:ind w:left="993" w:hanging="284"/>
        <w:rPr>
          <w:b/>
        </w:rPr>
      </w:pPr>
      <w:r w:rsidRPr="00E83E8A">
        <w:rPr>
          <w:b/>
        </w:rPr>
        <w:t>COOP SUISSE</w:t>
      </w:r>
    </w:p>
    <w:p w:rsidR="00FF75EE" w:rsidRPr="00E83E8A" w:rsidRDefault="00FF75EE" w:rsidP="00E97C2F">
      <w:pPr>
        <w:pStyle w:val="Paragraphedeliste"/>
        <w:numPr>
          <w:ilvl w:val="1"/>
          <w:numId w:val="3"/>
        </w:numPr>
        <w:spacing w:after="120"/>
        <w:ind w:left="993" w:hanging="284"/>
        <w:rPr>
          <w:b/>
        </w:rPr>
      </w:pPr>
      <w:r w:rsidRPr="00E83E8A">
        <w:rPr>
          <w:b/>
        </w:rPr>
        <w:t>Université de Zurich des sciences appliquées</w:t>
      </w:r>
    </w:p>
    <w:p w:rsidR="00FF75EE" w:rsidRPr="00E83E8A" w:rsidRDefault="00FF75EE" w:rsidP="00E97C2F">
      <w:pPr>
        <w:pStyle w:val="Paragraphedeliste"/>
        <w:numPr>
          <w:ilvl w:val="1"/>
          <w:numId w:val="3"/>
        </w:numPr>
        <w:spacing w:after="120"/>
        <w:ind w:left="993" w:hanging="284"/>
        <w:rPr>
          <w:b/>
          <w:lang w:val="de-DE"/>
        </w:rPr>
      </w:pPr>
      <w:r w:rsidRPr="00E83E8A">
        <w:rPr>
          <w:rFonts w:eastAsia="Times New Roman" w:cs="Arial"/>
          <w:b/>
          <w:bCs/>
          <w:lang w:val="de-DE" w:eastAsia="fr-FR"/>
        </w:rPr>
        <w:t>WOLFRAM UNGERMANN SYSTEMKÄLTE GmbH &amp; Co. KG</w:t>
      </w:r>
    </w:p>
    <w:p w:rsidR="00B41B1D" w:rsidRPr="00E83E8A" w:rsidRDefault="00B41B1D" w:rsidP="00E97C2F">
      <w:pPr>
        <w:pStyle w:val="Paragraphedeliste"/>
        <w:numPr>
          <w:ilvl w:val="1"/>
          <w:numId w:val="3"/>
        </w:numPr>
        <w:spacing w:after="120"/>
        <w:ind w:left="993" w:hanging="284"/>
      </w:pPr>
      <w:r w:rsidRPr="00E83E8A">
        <w:t xml:space="preserve">Boulangerie </w:t>
      </w:r>
      <w:r w:rsidRPr="00E83E8A">
        <w:rPr>
          <w:b/>
        </w:rPr>
        <w:t>SIKKEN</w:t>
      </w:r>
      <w:r w:rsidRPr="00E83E8A">
        <w:t xml:space="preserve"> (Allemagne)</w:t>
      </w:r>
    </w:p>
    <w:p w:rsidR="005601F3" w:rsidRPr="00E83E8A" w:rsidRDefault="005601F3" w:rsidP="00E97C2F">
      <w:pPr>
        <w:pStyle w:val="Paragraphedeliste"/>
        <w:numPr>
          <w:ilvl w:val="1"/>
          <w:numId w:val="3"/>
        </w:numPr>
        <w:spacing w:after="120"/>
        <w:ind w:left="993" w:hanging="284"/>
        <w:rPr>
          <w:b/>
          <w:lang w:val="de-DE"/>
        </w:rPr>
      </w:pPr>
      <w:r w:rsidRPr="00E83E8A">
        <w:rPr>
          <w:rStyle w:val="lev"/>
          <w:rFonts w:cs="Arial"/>
          <w:lang w:val="de-DE"/>
        </w:rPr>
        <w:t xml:space="preserve">LANTMÄNNEN UNIBAKE DENMARK A/S </w:t>
      </w:r>
      <w:r w:rsidRPr="00E83E8A">
        <w:rPr>
          <w:rStyle w:val="lev"/>
          <w:rFonts w:cs="Arial"/>
          <w:b w:val="0"/>
          <w:lang w:val="de-DE"/>
        </w:rPr>
        <w:t>(</w:t>
      </w:r>
      <w:proofErr w:type="spellStart"/>
      <w:r w:rsidRPr="00E83E8A">
        <w:rPr>
          <w:rStyle w:val="lev"/>
          <w:rFonts w:cs="Arial"/>
          <w:b w:val="0"/>
          <w:lang w:val="de-DE"/>
        </w:rPr>
        <w:t>Danemark</w:t>
      </w:r>
      <w:proofErr w:type="spellEnd"/>
      <w:r w:rsidRPr="00E83E8A">
        <w:rPr>
          <w:rStyle w:val="lev"/>
          <w:rFonts w:cs="Arial"/>
          <w:b w:val="0"/>
          <w:lang w:val="de-DE"/>
        </w:rPr>
        <w:t>)</w:t>
      </w:r>
    </w:p>
    <w:p w:rsidR="00B41B1D" w:rsidRPr="00E83E8A" w:rsidRDefault="00B41B1D" w:rsidP="00E97C2F">
      <w:pPr>
        <w:pStyle w:val="Paragraphedeliste"/>
        <w:numPr>
          <w:ilvl w:val="1"/>
          <w:numId w:val="3"/>
        </w:numPr>
        <w:spacing w:after="120"/>
        <w:ind w:left="993" w:hanging="284"/>
        <w:rPr>
          <w:rStyle w:val="itemtitlepart8"/>
          <w:lang w:val="de-DE"/>
        </w:rPr>
      </w:pPr>
      <w:r w:rsidRPr="00E83E8A">
        <w:rPr>
          <w:rStyle w:val="lev"/>
          <w:rFonts w:cs="Arial"/>
        </w:rPr>
        <w:t xml:space="preserve">LIBOR OBESLO </w:t>
      </w:r>
      <w:r w:rsidRPr="00A148F5">
        <w:rPr>
          <w:rStyle w:val="lev"/>
          <w:rFonts w:cs="Arial"/>
          <w:b w:val="0"/>
        </w:rPr>
        <w:t>(République Tchèque)</w:t>
      </w:r>
    </w:p>
    <w:p w:rsidR="00B41B1D" w:rsidRPr="00B41B1D" w:rsidRDefault="00B41B1D" w:rsidP="00B41B1D">
      <w:pPr>
        <w:spacing w:after="120"/>
        <w:ind w:left="1080"/>
        <w:rPr>
          <w:lang w:val="de-DE"/>
        </w:rPr>
      </w:pPr>
    </w:p>
    <w:p w:rsidR="00C469E6" w:rsidRPr="00B41B1D" w:rsidRDefault="00C469E6" w:rsidP="00C469E6">
      <w:pPr>
        <w:pStyle w:val="Paragraphedeliste"/>
        <w:spacing w:after="120"/>
        <w:rPr>
          <w:b/>
          <w:lang w:val="de-DE"/>
        </w:rPr>
      </w:pPr>
    </w:p>
    <w:p w:rsidR="00C469E6" w:rsidRPr="008351C0" w:rsidRDefault="00C469E6" w:rsidP="00C469E6">
      <w:pPr>
        <w:pStyle w:val="Paragraphedeliste"/>
        <w:spacing w:after="120"/>
      </w:pPr>
      <w:r w:rsidRPr="00B41B1D">
        <w:rPr>
          <w:lang w:val="de-DE"/>
        </w:rPr>
        <w:t xml:space="preserve"> </w:t>
      </w:r>
      <w:r>
        <w:rPr>
          <w:noProof/>
          <w:lang w:eastAsia="fr-FR"/>
        </w:rPr>
        <w:drawing>
          <wp:inline distT="0" distB="0" distL="0" distR="0">
            <wp:extent cx="1181100" cy="679133"/>
            <wp:effectExtent l="19050" t="0" r="0" b="0"/>
            <wp:docPr id="40" name="Image 40" descr="lantmae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antmaennen"/>
                    <pic:cNvPicPr>
                      <a:picLocks noChangeAspect="1" noChangeArrowheads="1"/>
                    </pic:cNvPicPr>
                  </pic:nvPicPr>
                  <pic:blipFill>
                    <a:blip r:embed="rId9" cstate="print"/>
                    <a:srcRect/>
                    <a:stretch>
                      <a:fillRect/>
                    </a:stretch>
                  </pic:blipFill>
                  <pic:spPr bwMode="auto">
                    <a:xfrm>
                      <a:off x="0" y="0"/>
                      <a:ext cx="1181100" cy="679133"/>
                    </a:xfrm>
                    <a:prstGeom prst="rect">
                      <a:avLst/>
                    </a:prstGeom>
                    <a:noFill/>
                    <a:ln w="9525">
                      <a:noFill/>
                      <a:miter lim="800000"/>
                      <a:headEnd/>
                      <a:tailEnd/>
                    </a:ln>
                  </pic:spPr>
                </pic:pic>
              </a:graphicData>
            </a:graphic>
          </wp:inline>
        </w:drawing>
      </w:r>
      <w:r w:rsidR="001272EA" w:rsidRPr="001272EA">
        <w:rPr>
          <w:noProof/>
          <w:lang w:eastAsia="fr-FR"/>
        </w:rPr>
        <w:drawing>
          <wp:inline distT="0" distB="0" distL="0" distR="0">
            <wp:extent cx="1308594" cy="923925"/>
            <wp:effectExtent l="19050" t="0" r="5856" b="0"/>
            <wp:docPr id="3" name="Image 9" descr="http://www.nanobak2.eu/images/logos/partners/Wolfram_Ungermann_Systemkaelte_GmbH_Co_K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nanobak2.eu/images/logos/partners/Wolfram_Ungermann_Systemkaelte_GmbH_Co_KG-logo.jpg"/>
                    <pic:cNvPicPr>
                      <a:picLocks noChangeAspect="1" noChangeArrowheads="1"/>
                    </pic:cNvPicPr>
                  </pic:nvPicPr>
                  <pic:blipFill>
                    <a:blip r:embed="rId10" cstate="print"/>
                    <a:srcRect/>
                    <a:stretch>
                      <a:fillRect/>
                    </a:stretch>
                  </pic:blipFill>
                  <pic:spPr bwMode="auto">
                    <a:xfrm>
                      <a:off x="0" y="0"/>
                      <a:ext cx="1313099" cy="927106"/>
                    </a:xfrm>
                    <a:prstGeom prst="rect">
                      <a:avLst/>
                    </a:prstGeom>
                    <a:noFill/>
                    <a:ln w="9525">
                      <a:noFill/>
                      <a:miter lim="800000"/>
                      <a:headEnd/>
                      <a:tailEnd/>
                    </a:ln>
                  </pic:spPr>
                </pic:pic>
              </a:graphicData>
            </a:graphic>
          </wp:inline>
        </w:drawing>
      </w:r>
      <w:r w:rsidRPr="00C469E6">
        <w:rPr>
          <w:noProof/>
          <w:lang w:eastAsia="fr-FR"/>
        </w:rPr>
        <w:drawing>
          <wp:inline distT="0" distB="0" distL="0" distR="0">
            <wp:extent cx="1019175" cy="717380"/>
            <wp:effectExtent l="19050" t="0" r="9525" b="0"/>
            <wp:docPr id="2" name="Image 14" descr="http://www.nanobak2.eu/images/logos/partners/206px/Baeckerei_und_Konditorei_Gerhard_Sikken_OH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nanobak2.eu/images/logos/partners/206px/Baeckerei_und_Konditorei_Gerhard_Sikken_OHG-logo.jpg"/>
                    <pic:cNvPicPr>
                      <a:picLocks noChangeAspect="1" noChangeArrowheads="1"/>
                    </pic:cNvPicPr>
                  </pic:nvPicPr>
                  <pic:blipFill>
                    <a:blip r:embed="rId11" cstate="print"/>
                    <a:srcRect/>
                    <a:stretch>
                      <a:fillRect/>
                    </a:stretch>
                  </pic:blipFill>
                  <pic:spPr bwMode="auto">
                    <a:xfrm>
                      <a:off x="0" y="0"/>
                      <a:ext cx="1018602" cy="716977"/>
                    </a:xfrm>
                    <a:prstGeom prst="rect">
                      <a:avLst/>
                    </a:prstGeom>
                    <a:noFill/>
                    <a:ln w="9525">
                      <a:noFill/>
                      <a:miter lim="800000"/>
                      <a:headEnd/>
                      <a:tailEnd/>
                    </a:ln>
                  </pic:spPr>
                </pic:pic>
              </a:graphicData>
            </a:graphic>
          </wp:inline>
        </w:drawing>
      </w:r>
      <w:r>
        <w:rPr>
          <w:noProof/>
          <w:lang w:eastAsia="fr-FR"/>
        </w:rPr>
        <w:drawing>
          <wp:inline distT="0" distB="0" distL="0" distR="0">
            <wp:extent cx="1524000" cy="819150"/>
            <wp:effectExtent l="19050" t="0" r="0" b="0"/>
            <wp:docPr id="55" name="Image 55" descr="zh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zhaw"/>
                    <pic:cNvPicPr>
                      <a:picLocks noChangeAspect="1" noChangeArrowheads="1"/>
                    </pic:cNvPicPr>
                  </pic:nvPicPr>
                  <pic:blipFill>
                    <a:blip r:embed="rId12" cstate="print"/>
                    <a:srcRect/>
                    <a:stretch>
                      <a:fillRect/>
                    </a:stretch>
                  </pic:blipFill>
                  <pic:spPr bwMode="auto">
                    <a:xfrm>
                      <a:off x="0" y="0"/>
                      <a:ext cx="1524000" cy="819150"/>
                    </a:xfrm>
                    <a:prstGeom prst="rect">
                      <a:avLst/>
                    </a:prstGeom>
                    <a:noFill/>
                    <a:ln w="9525">
                      <a:noFill/>
                      <a:miter lim="800000"/>
                      <a:headEnd/>
                      <a:tailEnd/>
                    </a:ln>
                  </pic:spPr>
                </pic:pic>
              </a:graphicData>
            </a:graphic>
          </wp:inline>
        </w:drawing>
      </w:r>
      <w:r>
        <w:rPr>
          <w:noProof/>
          <w:lang w:eastAsia="fr-FR"/>
        </w:rPr>
        <w:drawing>
          <wp:inline distT="0" distB="0" distL="0" distR="0">
            <wp:extent cx="1524000" cy="647700"/>
            <wp:effectExtent l="19050" t="0" r="0" b="0"/>
            <wp:docPr id="58" name="Image 58" descr="pekarst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ekarstvi"/>
                    <pic:cNvPicPr>
                      <a:picLocks noChangeAspect="1" noChangeArrowheads="1"/>
                    </pic:cNvPicPr>
                  </pic:nvPicPr>
                  <pic:blipFill>
                    <a:blip r:embed="rId13" cstate="print"/>
                    <a:srcRect/>
                    <a:stretch>
                      <a:fillRect/>
                    </a:stretch>
                  </pic:blipFill>
                  <pic:spPr bwMode="auto">
                    <a:xfrm>
                      <a:off x="0" y="0"/>
                      <a:ext cx="1524000" cy="647700"/>
                    </a:xfrm>
                    <a:prstGeom prst="rect">
                      <a:avLst/>
                    </a:prstGeom>
                    <a:noFill/>
                    <a:ln w="9525">
                      <a:noFill/>
                      <a:miter lim="800000"/>
                      <a:headEnd/>
                      <a:tailEnd/>
                    </a:ln>
                  </pic:spPr>
                </pic:pic>
              </a:graphicData>
            </a:graphic>
          </wp:inline>
        </w:drawing>
      </w:r>
      <w:r>
        <w:rPr>
          <w:noProof/>
          <w:lang w:eastAsia="fr-FR"/>
        </w:rPr>
        <w:drawing>
          <wp:inline distT="0" distB="0" distL="0" distR="0">
            <wp:extent cx="1524000" cy="561975"/>
            <wp:effectExtent l="19050" t="0" r="0" b="0"/>
            <wp:docPr id="61" name="Image 61" descr="c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oop"/>
                    <pic:cNvPicPr>
                      <a:picLocks noChangeAspect="1" noChangeArrowheads="1"/>
                    </pic:cNvPicPr>
                  </pic:nvPicPr>
                  <pic:blipFill>
                    <a:blip r:embed="rId14" cstate="print"/>
                    <a:srcRect/>
                    <a:stretch>
                      <a:fillRect/>
                    </a:stretch>
                  </pic:blipFill>
                  <pic:spPr bwMode="auto">
                    <a:xfrm>
                      <a:off x="0" y="0"/>
                      <a:ext cx="1524000" cy="561975"/>
                    </a:xfrm>
                    <a:prstGeom prst="rect">
                      <a:avLst/>
                    </a:prstGeom>
                    <a:noFill/>
                    <a:ln w="9525">
                      <a:noFill/>
                      <a:miter lim="800000"/>
                      <a:headEnd/>
                      <a:tailEnd/>
                    </a:ln>
                  </pic:spPr>
                </pic:pic>
              </a:graphicData>
            </a:graphic>
          </wp:inline>
        </w:drawing>
      </w:r>
      <w:r>
        <w:rPr>
          <w:noProof/>
          <w:lang w:eastAsia="fr-FR"/>
        </w:rPr>
        <w:drawing>
          <wp:inline distT="0" distB="0" distL="0" distR="0">
            <wp:extent cx="952500" cy="1104900"/>
            <wp:effectExtent l="19050" t="0" r="0" b="0"/>
            <wp:docPr id="70" name="Image 70" descr="t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tz"/>
                    <pic:cNvPicPr>
                      <a:picLocks noChangeAspect="1" noChangeArrowheads="1"/>
                    </pic:cNvPicPr>
                  </pic:nvPicPr>
                  <pic:blipFill>
                    <a:blip r:embed="rId15" cstate="print"/>
                    <a:srcRect/>
                    <a:stretch>
                      <a:fillRect/>
                    </a:stretch>
                  </pic:blipFill>
                  <pic:spPr bwMode="auto">
                    <a:xfrm>
                      <a:off x="0" y="0"/>
                      <a:ext cx="952500" cy="1104900"/>
                    </a:xfrm>
                    <a:prstGeom prst="rect">
                      <a:avLst/>
                    </a:prstGeom>
                    <a:noFill/>
                    <a:ln w="9525">
                      <a:noFill/>
                      <a:miter lim="800000"/>
                      <a:headEnd/>
                      <a:tailEnd/>
                    </a:ln>
                  </pic:spPr>
                </pic:pic>
              </a:graphicData>
            </a:graphic>
          </wp:inline>
        </w:drawing>
      </w:r>
    </w:p>
    <w:p w:rsidR="00C469E6" w:rsidRDefault="00C469E6" w:rsidP="00404246">
      <w:pPr>
        <w:spacing w:after="120"/>
        <w:rPr>
          <w:rStyle w:val="Titre1Car"/>
        </w:rPr>
      </w:pPr>
    </w:p>
    <w:p w:rsidR="0046597F" w:rsidRDefault="005F08B1" w:rsidP="000D4904">
      <w:pPr>
        <w:pStyle w:val="Paragraphedeliste"/>
        <w:numPr>
          <w:ilvl w:val="0"/>
          <w:numId w:val="3"/>
        </w:numPr>
        <w:spacing w:after="120"/>
        <w:jc w:val="both"/>
      </w:pPr>
      <w:r>
        <w:rPr>
          <w:b/>
        </w:rPr>
        <w:t>Objectif global</w:t>
      </w:r>
      <w:r w:rsidR="00C9008E">
        <w:rPr>
          <w:b/>
        </w:rPr>
        <w:t xml:space="preserve"> : </w:t>
      </w:r>
      <w:r w:rsidRPr="005F08B1">
        <w:t xml:space="preserve">mise en œuvre </w:t>
      </w:r>
      <w:r>
        <w:t>d’un système de management et de production dans l’industrie de la boulangerie porté sur l’efficacité énergétique. Ce système concerne une technologie de brumisation par ultrason appliqué</w:t>
      </w:r>
      <w:r w:rsidR="0046597F">
        <w:t xml:space="preserve">e à une chambre de pousse. </w:t>
      </w:r>
    </w:p>
    <w:p w:rsidR="00C9008E" w:rsidRDefault="0046597F" w:rsidP="00C9008E">
      <w:pPr>
        <w:pStyle w:val="Paragraphedeliste"/>
        <w:numPr>
          <w:ilvl w:val="0"/>
          <w:numId w:val="3"/>
        </w:numPr>
        <w:spacing w:after="120"/>
      </w:pPr>
      <w:r>
        <w:rPr>
          <w:b/>
        </w:rPr>
        <w:t>Plan de travail.</w:t>
      </w:r>
      <w:r>
        <w:t xml:space="preserve"> Etaient prévus dans le cadre de ce projet le</w:t>
      </w:r>
      <w:r w:rsidR="00682C96">
        <w:t>s</w:t>
      </w:r>
      <w:r>
        <w:t xml:space="preserve"> phases suivantes :</w:t>
      </w:r>
    </w:p>
    <w:p w:rsidR="0046597F" w:rsidRPr="0046597F" w:rsidRDefault="0046597F" w:rsidP="0046597F">
      <w:pPr>
        <w:pStyle w:val="Paragraphedeliste"/>
        <w:numPr>
          <w:ilvl w:val="1"/>
          <w:numId w:val="3"/>
        </w:numPr>
        <w:spacing w:after="120"/>
      </w:pPr>
      <w:r w:rsidRPr="0046597F">
        <w:t xml:space="preserve">Design et fabrication </w:t>
      </w:r>
      <w:r>
        <w:t xml:space="preserve">de </w:t>
      </w:r>
      <w:r w:rsidR="0016734B">
        <w:t xml:space="preserve">2 </w:t>
      </w:r>
      <w:r>
        <w:t>prototypes de cette</w:t>
      </w:r>
      <w:r w:rsidRPr="0046597F">
        <w:t xml:space="preserve"> </w:t>
      </w:r>
      <w:r>
        <w:t xml:space="preserve">nouvelle </w:t>
      </w:r>
      <w:r w:rsidRPr="0046597F">
        <w:t>chambre de pousse</w:t>
      </w:r>
      <w:r w:rsidR="0075170E">
        <w:t xml:space="preserve"> (fabriqués par la société UNGERMANN)</w:t>
      </w:r>
    </w:p>
    <w:p w:rsidR="0046597F" w:rsidRPr="00650210" w:rsidRDefault="0046597F" w:rsidP="0046597F">
      <w:pPr>
        <w:pStyle w:val="Paragraphedeliste"/>
        <w:numPr>
          <w:ilvl w:val="1"/>
          <w:numId w:val="3"/>
        </w:numPr>
        <w:spacing w:after="120"/>
        <w:rPr>
          <w:b/>
        </w:rPr>
      </w:pPr>
      <w:r w:rsidRPr="0046597F">
        <w:t>4 études de cas</w:t>
      </w:r>
      <w:r>
        <w:t xml:space="preserve"> pour évaluer cette technologie dans des conditions réalistes et pour obtenir des résul</w:t>
      </w:r>
      <w:r w:rsidR="003904BF">
        <w:t xml:space="preserve">tats représentatifs et fiables auprès des </w:t>
      </w:r>
      <w:r w:rsidR="00650210">
        <w:t xml:space="preserve">boulangeries </w:t>
      </w:r>
      <w:r w:rsidR="003904BF">
        <w:t xml:space="preserve">partenaires : </w:t>
      </w:r>
      <w:r w:rsidR="00650210" w:rsidRPr="00650210">
        <w:t>COOP SUISSE,</w:t>
      </w:r>
      <w:r w:rsidR="00650210" w:rsidRPr="00650210">
        <w:rPr>
          <w:b/>
        </w:rPr>
        <w:t xml:space="preserve"> </w:t>
      </w:r>
      <w:r w:rsidR="00650210" w:rsidRPr="00650210">
        <w:rPr>
          <w:rStyle w:val="lev"/>
          <w:rFonts w:cs="Arial"/>
          <w:b w:val="0"/>
        </w:rPr>
        <w:t>LIBOR OBESLO</w:t>
      </w:r>
      <w:r w:rsidR="00650210">
        <w:rPr>
          <w:rStyle w:val="lev"/>
          <w:rFonts w:cs="Arial"/>
          <w:b w:val="0"/>
        </w:rPr>
        <w:t>, SIKKEN et UNIBAKE</w:t>
      </w:r>
    </w:p>
    <w:p w:rsidR="00404246" w:rsidRPr="000E32FE" w:rsidRDefault="00404246" w:rsidP="001272EA">
      <w:pPr>
        <w:pStyle w:val="Titre1"/>
        <w:rPr>
          <w:lang w:val="en-GB"/>
        </w:rPr>
      </w:pPr>
      <w:proofErr w:type="spellStart"/>
      <w:r w:rsidRPr="000E32FE">
        <w:rPr>
          <w:lang w:val="en-GB"/>
        </w:rPr>
        <w:lastRenderedPageBreak/>
        <w:t>Projet</w:t>
      </w:r>
      <w:proofErr w:type="spellEnd"/>
      <w:r w:rsidRPr="000E32FE">
        <w:rPr>
          <w:lang w:val="en-GB"/>
        </w:rPr>
        <w:t xml:space="preserve"> </w:t>
      </w:r>
      <w:r w:rsidR="00D76972" w:rsidRPr="000E32FE">
        <w:rPr>
          <w:lang w:val="en-GB"/>
        </w:rPr>
        <w:t>NanoBAK2</w:t>
      </w:r>
      <w:r w:rsidR="003D774C">
        <w:rPr>
          <w:rStyle w:val="Appelnotedebasdep"/>
          <w:rFonts w:cs="Arial"/>
          <w:i/>
          <w:color w:val="555555"/>
          <w:lang w:val="en-GB"/>
        </w:rPr>
        <w:footnoteReference w:id="5"/>
      </w:r>
      <w:r w:rsidRPr="000E32FE">
        <w:rPr>
          <w:lang w:val="en-GB"/>
        </w:rPr>
        <w:t> :</w:t>
      </w:r>
    </w:p>
    <w:p w:rsidR="000E32FE" w:rsidRPr="000E32FE" w:rsidRDefault="000E32FE" w:rsidP="000E32FE">
      <w:pPr>
        <w:pStyle w:val="Paragraphedeliste"/>
        <w:numPr>
          <w:ilvl w:val="0"/>
          <w:numId w:val="1"/>
        </w:numPr>
        <w:spacing w:after="120"/>
        <w:jc w:val="both"/>
        <w:rPr>
          <w:lang w:val="en-GB"/>
        </w:rPr>
      </w:pPr>
      <w:r w:rsidRPr="000E32FE">
        <w:rPr>
          <w:b/>
          <w:lang w:val="en-GB"/>
        </w:rPr>
        <w:t xml:space="preserve">Nom du </w:t>
      </w:r>
      <w:proofErr w:type="spellStart"/>
      <w:r w:rsidRPr="000E32FE">
        <w:rPr>
          <w:b/>
          <w:lang w:val="en-GB"/>
        </w:rPr>
        <w:t>projet</w:t>
      </w:r>
      <w:proofErr w:type="spellEnd"/>
      <w:r w:rsidRPr="000E32FE">
        <w:rPr>
          <w:b/>
          <w:lang w:val="en-GB"/>
        </w:rPr>
        <w:t xml:space="preserve"> et </w:t>
      </w:r>
      <w:proofErr w:type="spellStart"/>
      <w:r w:rsidRPr="000E32FE">
        <w:rPr>
          <w:b/>
          <w:lang w:val="en-GB"/>
        </w:rPr>
        <w:t>acronyme</w:t>
      </w:r>
      <w:proofErr w:type="spellEnd"/>
      <w:r w:rsidRPr="000E32FE">
        <w:rPr>
          <w:lang w:val="en-GB"/>
        </w:rPr>
        <w:t xml:space="preserve"> : </w:t>
      </w:r>
      <w:r w:rsidRPr="000E32FE">
        <w:rPr>
          <w:b/>
          <w:i/>
          <w:lang w:val="en-GB"/>
        </w:rPr>
        <w:t>‘</w:t>
      </w:r>
      <w:r w:rsidRPr="000E32FE">
        <w:rPr>
          <w:i/>
          <w:lang w:val="en-GB"/>
        </w:rPr>
        <w:t>Innovative and energy-efficient proofing/cooling technology based on ultrasonic humidification for high quality bakery products</w:t>
      </w:r>
      <w:r w:rsidRPr="00C469E6">
        <w:rPr>
          <w:rFonts w:cs="Arial"/>
          <w:i/>
          <w:color w:val="555555"/>
          <w:lang w:val="en-GB"/>
        </w:rPr>
        <w:t xml:space="preserve"> (NanoBAK</w:t>
      </w:r>
      <w:r>
        <w:rPr>
          <w:rFonts w:cs="Arial"/>
          <w:i/>
          <w:color w:val="555555"/>
          <w:lang w:val="en-GB"/>
        </w:rPr>
        <w:t>2</w:t>
      </w:r>
      <w:r w:rsidRPr="00C469E6">
        <w:rPr>
          <w:rFonts w:cs="Arial"/>
          <w:i/>
          <w:color w:val="555555"/>
          <w:lang w:val="en-GB"/>
        </w:rPr>
        <w:t>)’</w:t>
      </w:r>
    </w:p>
    <w:p w:rsidR="00404246" w:rsidRPr="008351C0" w:rsidRDefault="00404246" w:rsidP="00682C96">
      <w:pPr>
        <w:pStyle w:val="Paragraphedeliste"/>
        <w:numPr>
          <w:ilvl w:val="0"/>
          <w:numId w:val="1"/>
        </w:numPr>
        <w:spacing w:after="120"/>
        <w:jc w:val="both"/>
      </w:pPr>
      <w:r>
        <w:t xml:space="preserve">Ce projet  prend la suite du projet </w:t>
      </w:r>
      <w:proofErr w:type="spellStart"/>
      <w:r>
        <w:t>NanoBAK</w:t>
      </w:r>
      <w:proofErr w:type="spellEnd"/>
      <w:r w:rsidR="005E475A">
        <w:t xml:space="preserve">. Il vise à </w:t>
      </w:r>
      <w:r w:rsidR="008A129D">
        <w:t xml:space="preserve">appliquer, </w:t>
      </w:r>
      <w:r w:rsidR="005E475A">
        <w:t>valoriser</w:t>
      </w:r>
      <w:r w:rsidR="00302705">
        <w:t xml:space="preserve"> et à diffuser</w:t>
      </w:r>
      <w:r w:rsidR="005E475A">
        <w:t xml:space="preserve"> les résultats obtenus lors du projet </w:t>
      </w:r>
      <w:proofErr w:type="spellStart"/>
      <w:r w:rsidR="005E475A">
        <w:t>NanoBAK</w:t>
      </w:r>
      <w:proofErr w:type="spellEnd"/>
      <w:r w:rsidR="005E475A">
        <w:t> </w:t>
      </w:r>
    </w:p>
    <w:p w:rsidR="003D774C" w:rsidRPr="003D774C" w:rsidRDefault="003D774C" w:rsidP="003D774C">
      <w:pPr>
        <w:pStyle w:val="Paragraphedeliste"/>
        <w:numPr>
          <w:ilvl w:val="0"/>
          <w:numId w:val="1"/>
        </w:numPr>
        <w:spacing w:after="120"/>
        <w:jc w:val="both"/>
      </w:pPr>
      <w:r>
        <w:t>P</w:t>
      </w:r>
      <w:r w:rsidRPr="005E475A">
        <w:t>rojet collaboratif financé</w:t>
      </w:r>
      <w:r>
        <w:t xml:space="preserve"> en partie</w:t>
      </w:r>
      <w:r w:rsidRPr="005E475A">
        <w:t xml:space="preserve"> par la Commission Européenne sous le 7</w:t>
      </w:r>
      <w:r w:rsidRPr="005E475A">
        <w:rPr>
          <w:vertAlign w:val="superscript"/>
        </w:rPr>
        <w:t>ème</w:t>
      </w:r>
      <w:r w:rsidRPr="005E475A">
        <w:t xml:space="preserve"> PCRD</w:t>
      </w:r>
      <w:r w:rsidRPr="003D774C">
        <w:rPr>
          <w:b/>
        </w:rPr>
        <w:t xml:space="preserve"> </w:t>
      </w:r>
    </w:p>
    <w:p w:rsidR="003D774C" w:rsidRDefault="003D774C" w:rsidP="003D774C">
      <w:pPr>
        <w:pStyle w:val="Paragraphedeliste"/>
        <w:numPr>
          <w:ilvl w:val="0"/>
          <w:numId w:val="1"/>
        </w:numPr>
        <w:spacing w:after="120"/>
        <w:jc w:val="both"/>
      </w:pPr>
      <w:r w:rsidRPr="003D774C">
        <w:rPr>
          <w:b/>
        </w:rPr>
        <w:t>Coût total</w:t>
      </w:r>
      <w:r>
        <w:t> : 2,3 millions € dont part Commission Européenne (7</w:t>
      </w:r>
      <w:r w:rsidRPr="00EF505C">
        <w:rPr>
          <w:vertAlign w:val="superscript"/>
        </w:rPr>
        <w:t>ème</w:t>
      </w:r>
      <w:r>
        <w:t xml:space="preserve"> PCRD) : 1,745 million €</w:t>
      </w:r>
    </w:p>
    <w:p w:rsidR="00302705" w:rsidRPr="00682C96" w:rsidRDefault="00302705" w:rsidP="00302705">
      <w:pPr>
        <w:pStyle w:val="Paragraphedeliste"/>
        <w:numPr>
          <w:ilvl w:val="0"/>
          <w:numId w:val="1"/>
        </w:numPr>
        <w:spacing w:after="120"/>
        <w:jc w:val="both"/>
      </w:pPr>
      <w:r w:rsidRPr="00682C96">
        <w:t>Durée : 2 ans</w:t>
      </w:r>
      <w:r>
        <w:t xml:space="preserve"> (2013-2015)</w:t>
      </w:r>
    </w:p>
    <w:p w:rsidR="00302705" w:rsidRDefault="00302705" w:rsidP="00404246">
      <w:pPr>
        <w:pStyle w:val="Paragraphedeliste"/>
        <w:numPr>
          <w:ilvl w:val="0"/>
          <w:numId w:val="1"/>
        </w:numPr>
        <w:spacing w:after="120"/>
        <w:jc w:val="both"/>
      </w:pPr>
      <w:r>
        <w:t>Coordination réalisée par la société néerlandaise CONTRONICS (cf. plus bas)</w:t>
      </w:r>
    </w:p>
    <w:p w:rsidR="00C469E6" w:rsidRDefault="00C469E6" w:rsidP="00404246">
      <w:pPr>
        <w:pStyle w:val="Paragraphedeliste"/>
        <w:numPr>
          <w:ilvl w:val="0"/>
          <w:numId w:val="1"/>
        </w:numPr>
        <w:spacing w:after="120"/>
        <w:jc w:val="both"/>
      </w:pPr>
      <w:r>
        <w:t>Consortium de 9 partenaires (cf. § suivant)</w:t>
      </w:r>
    </w:p>
    <w:p w:rsidR="006C7E63" w:rsidRDefault="006C7E63" w:rsidP="00404246">
      <w:pPr>
        <w:pStyle w:val="Paragraphedeliste"/>
        <w:numPr>
          <w:ilvl w:val="0"/>
          <w:numId w:val="1"/>
        </w:numPr>
        <w:spacing w:after="120"/>
        <w:jc w:val="both"/>
      </w:pPr>
      <w:r>
        <w:t>Lancement</w:t>
      </w:r>
      <w:r w:rsidR="00C469E6">
        <w:t xml:space="preserve"> </w:t>
      </w:r>
      <w:r>
        <w:t>: 20 &amp; 21 Novembre 2013 chez le coordinateur de projet CONTRONICS (qui a développé le système par ultra-son)</w:t>
      </w:r>
    </w:p>
    <w:p w:rsidR="005E475A" w:rsidRDefault="005E475A" w:rsidP="00404246">
      <w:pPr>
        <w:pStyle w:val="Paragraphedeliste"/>
        <w:numPr>
          <w:ilvl w:val="0"/>
          <w:numId w:val="1"/>
        </w:numPr>
        <w:spacing w:after="120"/>
        <w:jc w:val="both"/>
        <w:rPr>
          <w:b/>
          <w:i/>
          <w:color w:val="FF0000"/>
        </w:rPr>
      </w:pPr>
      <w:r w:rsidRPr="005E475A">
        <w:rPr>
          <w:b/>
          <w:i/>
          <w:color w:val="FF0000"/>
        </w:rPr>
        <w:t>Prochain rendez-vous : rencontres mi-parcours à Nantes chez la boulangerie BPA, l</w:t>
      </w:r>
      <w:r w:rsidR="00626DF9">
        <w:rPr>
          <w:b/>
          <w:i/>
          <w:color w:val="FF0000"/>
        </w:rPr>
        <w:t>’un des partenaires, le 18 et 19</w:t>
      </w:r>
      <w:r w:rsidRPr="005E475A">
        <w:rPr>
          <w:b/>
          <w:i/>
          <w:color w:val="FF0000"/>
        </w:rPr>
        <w:t xml:space="preserve"> Novembre</w:t>
      </w:r>
      <w:r>
        <w:rPr>
          <w:b/>
          <w:i/>
          <w:color w:val="FF0000"/>
        </w:rPr>
        <w:t xml:space="preserve"> 2014</w:t>
      </w:r>
      <w:r w:rsidRPr="005E475A">
        <w:rPr>
          <w:b/>
          <w:i/>
          <w:color w:val="FF0000"/>
        </w:rPr>
        <w:t xml:space="preserve">. </w:t>
      </w:r>
    </w:p>
    <w:p w:rsidR="003D774C" w:rsidRDefault="003D774C" w:rsidP="003D774C">
      <w:pPr>
        <w:pStyle w:val="Paragraphedeliste"/>
        <w:numPr>
          <w:ilvl w:val="0"/>
          <w:numId w:val="1"/>
        </w:numPr>
        <w:spacing w:after="120"/>
        <w:jc w:val="both"/>
      </w:pPr>
      <w:r w:rsidRPr="00404246">
        <w:t xml:space="preserve">Objectif de NanoBAK2 : </w:t>
      </w:r>
      <w:r>
        <w:t xml:space="preserve">mettre à l’échelle et adapter aux exigences spécifiques de PME de la boulangerie afin d’atteindre jusqu’à 60% d’économie d’énergie. </w:t>
      </w:r>
    </w:p>
    <w:p w:rsidR="005E6345" w:rsidRDefault="005E6345" w:rsidP="005E6345">
      <w:pPr>
        <w:pStyle w:val="Titre1"/>
      </w:pPr>
      <w:r>
        <w:t xml:space="preserve">Projets </w:t>
      </w:r>
      <w:proofErr w:type="spellStart"/>
      <w:r>
        <w:t>NanoBAK</w:t>
      </w:r>
      <w:proofErr w:type="spellEnd"/>
      <w:r>
        <w:t xml:space="preserve"> &amp; NanoBAK2 : objectifs</w:t>
      </w:r>
    </w:p>
    <w:p w:rsidR="005E6345" w:rsidRDefault="005E6345" w:rsidP="005E6345">
      <w:pPr>
        <w:pStyle w:val="Paragraphedeliste"/>
        <w:numPr>
          <w:ilvl w:val="0"/>
          <w:numId w:val="2"/>
        </w:numPr>
        <w:jc w:val="both"/>
      </w:pPr>
      <w:r w:rsidRPr="002C065C">
        <w:t xml:space="preserve">L’objectif spécifique du </w:t>
      </w:r>
      <w:r>
        <w:t>proje</w:t>
      </w:r>
      <w:r w:rsidRPr="002C065C">
        <w:t xml:space="preserve">t </w:t>
      </w:r>
      <w:proofErr w:type="spellStart"/>
      <w:r w:rsidRPr="002C065C">
        <w:t>NanoBAK</w:t>
      </w:r>
      <w:proofErr w:type="spellEnd"/>
      <w:r w:rsidRPr="002C065C">
        <w:t xml:space="preserve"> était de développer une </w:t>
      </w:r>
      <w:r>
        <w:t xml:space="preserve">nouvelle </w:t>
      </w:r>
      <w:r w:rsidRPr="002C065C">
        <w:t>chambre de pousse</w:t>
      </w:r>
      <w:r>
        <w:t xml:space="preserve"> dotée d’un système innovant d’humidification par ‘nano-aérosol’ </w:t>
      </w:r>
      <w:r w:rsidR="00C12393">
        <w:t xml:space="preserve">(ou brumisation) </w:t>
      </w:r>
      <w:r>
        <w:t xml:space="preserve">permettant une économie d’énergie substantielle. Les tests en laboratoire ont prouvé que cette technologie économise jusqu’à 50% d’énergie comparativement aux systèmes conventionnels. Par ailleurs, la qualité des produits panifiés est meilleure. De fait, l’humidification par ultrason est profitable tant au niveau énergétique qu’au niveau qualitatif. </w:t>
      </w:r>
    </w:p>
    <w:p w:rsidR="005E6345" w:rsidRDefault="005E6345" w:rsidP="005E6345">
      <w:pPr>
        <w:pStyle w:val="Paragraphedeliste"/>
        <w:numPr>
          <w:ilvl w:val="0"/>
          <w:numId w:val="2"/>
        </w:numPr>
        <w:jc w:val="both"/>
      </w:pPr>
      <w:r w:rsidRPr="006D4AB5">
        <w:t xml:space="preserve">Pour sa part, le projet NanoBAK2 </w:t>
      </w:r>
      <w:r>
        <w:t xml:space="preserve">vise à mettre en œuvre les résultats du projet </w:t>
      </w:r>
      <w:proofErr w:type="spellStart"/>
      <w:r>
        <w:t>NanoBAK</w:t>
      </w:r>
      <w:proofErr w:type="spellEnd"/>
      <w:r>
        <w:t xml:space="preserve">. Il est prévu, dans ce cadre, de construire des pré-prototypes, de les installer dans des boulangeries. La technologie </w:t>
      </w:r>
      <w:proofErr w:type="spellStart"/>
      <w:r>
        <w:t>NanoBAK</w:t>
      </w:r>
      <w:proofErr w:type="spellEnd"/>
      <w:r>
        <w:t xml:space="preserve"> doit être affinée et adaptée aux exigences particulières des PME de la boulangerie. Ce projet doit aboutir à des applications de marché directes. </w:t>
      </w:r>
      <w:r w:rsidR="00ED51CD">
        <w:t xml:space="preserve">Le TTZ dispose de plusieurs installations pour ses recherches, </w:t>
      </w:r>
      <w:r w:rsidR="00152A6E">
        <w:t>deux</w:t>
      </w:r>
      <w:r w:rsidR="00ED51CD">
        <w:t xml:space="preserve"> </w:t>
      </w:r>
      <w:r w:rsidR="00152A6E">
        <w:t>prototypes itinérants</w:t>
      </w:r>
      <w:r w:rsidR="00ED51CD">
        <w:t xml:space="preserve"> </w:t>
      </w:r>
      <w:r w:rsidR="00152A6E">
        <w:t>circuleraient en Europe dans d</w:t>
      </w:r>
      <w:r w:rsidR="00ED51CD">
        <w:t xml:space="preserve">es boulangeries. </w:t>
      </w:r>
    </w:p>
    <w:p w:rsidR="006C7E63" w:rsidRDefault="006C7E63" w:rsidP="001272EA">
      <w:pPr>
        <w:pStyle w:val="Titre1"/>
      </w:pPr>
      <w:r>
        <w:t>Pour aller plus loin: contacts</w:t>
      </w:r>
      <w:r w:rsidR="00883312">
        <w:t xml:space="preserve"> utiles</w:t>
      </w:r>
    </w:p>
    <w:p w:rsidR="006C7E63" w:rsidRDefault="00AB5ADF" w:rsidP="00AB5ADF">
      <w:pPr>
        <w:spacing w:after="120"/>
        <w:jc w:val="both"/>
      </w:pPr>
      <w:r>
        <w:t>Les p</w:t>
      </w:r>
      <w:r w:rsidR="00883312">
        <w:t>artenaires du projet NanoBAK2</w:t>
      </w:r>
      <w:r>
        <w:t xml:space="preserve"> sont les suivants :</w:t>
      </w:r>
    </w:p>
    <w:p w:rsidR="00E96150" w:rsidRDefault="003456D6" w:rsidP="00E97C2F">
      <w:pPr>
        <w:pStyle w:val="Paragraphedeliste"/>
        <w:numPr>
          <w:ilvl w:val="0"/>
          <w:numId w:val="1"/>
        </w:numPr>
        <w:spacing w:after="0"/>
        <w:ind w:left="714" w:hanging="357"/>
        <w:jc w:val="both"/>
      </w:pPr>
      <w:r w:rsidRPr="00E97C2F">
        <w:t xml:space="preserve">Coordinateur de projet : </w:t>
      </w:r>
      <w:r w:rsidR="00E96150" w:rsidRPr="00E97C2F">
        <w:rPr>
          <w:b/>
        </w:rPr>
        <w:t>CONTRONICS</w:t>
      </w:r>
      <w:r w:rsidR="00E96150" w:rsidRPr="00E96150">
        <w:rPr>
          <w:b/>
          <w:color w:val="606060"/>
        </w:rPr>
        <w:t xml:space="preserve"> </w:t>
      </w:r>
      <w:r w:rsidR="00E96150" w:rsidRPr="008A129D">
        <w:rPr>
          <w:b/>
        </w:rPr>
        <w:t>ENGINEERING BV</w:t>
      </w:r>
      <w:r w:rsidR="00E96150" w:rsidRPr="008A129D">
        <w:t xml:space="preserve"> (CEN, fondé en 1981 - Pays-Bas) :</w:t>
      </w:r>
      <w:r w:rsidR="00E96150" w:rsidRPr="00E96150">
        <w:t xml:space="preserve"> </w:t>
      </w:r>
      <w:r w:rsidR="008C5D98">
        <w:t xml:space="preserve">leader européen de l’humidification des fruits &amp; légumes, </w:t>
      </w:r>
      <w:r w:rsidR="00E96150" w:rsidRPr="00E96150">
        <w:t>1er développ</w:t>
      </w:r>
      <w:r w:rsidR="00E96150">
        <w:t>eur d’humidificateur par ultrason en 1984 (pour armoire de réfrigération de fruits &amp; légumes), trophée Eureka Lynx (2002), 1</w:t>
      </w:r>
      <w:r w:rsidR="00E96150" w:rsidRPr="00E96150">
        <w:rPr>
          <w:vertAlign w:val="superscript"/>
        </w:rPr>
        <w:t>er</w:t>
      </w:r>
      <w:r w:rsidR="00E96150">
        <w:t xml:space="preserve"> développeur de brumisateur chimique par ultrason (2005)</w:t>
      </w:r>
      <w:r w:rsidR="008C5D98">
        <w:t>, etc.</w:t>
      </w:r>
      <w:r w:rsidR="00E96150">
        <w:t xml:space="preserve"> </w:t>
      </w:r>
      <w:r w:rsidR="008C5D98">
        <w:t>Coordinateur du projet NanoBAK2.</w:t>
      </w:r>
    </w:p>
    <w:p w:rsidR="00937ED8" w:rsidRDefault="00937ED8" w:rsidP="00E97C2F">
      <w:pPr>
        <w:pStyle w:val="Paragraphedeliste"/>
        <w:spacing w:after="0" w:line="240" w:lineRule="auto"/>
        <w:jc w:val="both"/>
      </w:pPr>
    </w:p>
    <w:p w:rsidR="00B84CC3" w:rsidRPr="00937ED8" w:rsidRDefault="00B84CC3" w:rsidP="00AB5ADF">
      <w:pPr>
        <w:pStyle w:val="Paragraphedeliste"/>
        <w:numPr>
          <w:ilvl w:val="0"/>
          <w:numId w:val="1"/>
        </w:numPr>
        <w:spacing w:after="120"/>
        <w:jc w:val="both"/>
        <w:rPr>
          <w:rStyle w:val="itemtitlepart8"/>
        </w:rPr>
      </w:pPr>
      <w:r w:rsidRPr="00E97C2F">
        <w:rPr>
          <w:b/>
        </w:rPr>
        <w:lastRenderedPageBreak/>
        <w:t>TTZ</w:t>
      </w:r>
      <w:r w:rsidR="000E7BA6" w:rsidRPr="00E97C2F">
        <w:rPr>
          <w:b/>
        </w:rPr>
        <w:t xml:space="preserve"> BREMERHAVEN</w:t>
      </w:r>
      <w:r w:rsidR="000E7BA6" w:rsidRPr="00E97C2F">
        <w:rPr>
          <w:rStyle w:val="Appelnotedebasdep"/>
          <w:b/>
        </w:rPr>
        <w:footnoteReference w:id="6"/>
      </w:r>
      <w:r w:rsidRPr="000E7BA6">
        <w:rPr>
          <w:b/>
          <w:color w:val="606060"/>
        </w:rPr>
        <w:t xml:space="preserve"> </w:t>
      </w:r>
      <w:r w:rsidRPr="000E7BA6">
        <w:rPr>
          <w:color w:val="606060"/>
        </w:rPr>
        <w:t>(</w:t>
      </w:r>
      <w:proofErr w:type="spellStart"/>
      <w:r w:rsidR="000E7BA6" w:rsidRPr="000E7BA6">
        <w:t>Technology</w:t>
      </w:r>
      <w:proofErr w:type="spellEnd"/>
      <w:r w:rsidR="000E7BA6" w:rsidRPr="000E7BA6">
        <w:t xml:space="preserve"> Transfer </w:t>
      </w:r>
      <w:proofErr w:type="spellStart"/>
      <w:r w:rsidR="000E7BA6" w:rsidRPr="000E7BA6">
        <w:t>Zentrum</w:t>
      </w:r>
      <w:proofErr w:type="spellEnd"/>
      <w:r w:rsidR="000E7BA6" w:rsidRPr="000E7BA6">
        <w:rPr>
          <w:rFonts w:ascii="droid_sansregular" w:hAnsi="droid_sansregular"/>
          <w:color w:val="606060"/>
          <w:sz w:val="20"/>
          <w:szCs w:val="20"/>
        </w:rPr>
        <w:t xml:space="preserve">, </w:t>
      </w:r>
      <w:proofErr w:type="spellStart"/>
      <w:r w:rsidRPr="000E7BA6">
        <w:rPr>
          <w:rStyle w:val="itemtitlepart0"/>
          <w:bCs/>
        </w:rPr>
        <w:t>Verein</w:t>
      </w:r>
      <w:proofErr w:type="spellEnd"/>
      <w:r w:rsidRPr="000E7BA6">
        <w:rPr>
          <w:rStyle w:val="apple-converted-space"/>
          <w:bCs/>
        </w:rPr>
        <w:t> </w:t>
      </w:r>
      <w:proofErr w:type="spellStart"/>
      <w:r w:rsidRPr="000E7BA6">
        <w:rPr>
          <w:rStyle w:val="itemtitlepart1"/>
          <w:bCs/>
        </w:rPr>
        <w:t>zur</w:t>
      </w:r>
      <w:proofErr w:type="spellEnd"/>
      <w:r w:rsidRPr="000E7BA6">
        <w:rPr>
          <w:rStyle w:val="apple-converted-space"/>
          <w:bCs/>
        </w:rPr>
        <w:t> </w:t>
      </w:r>
      <w:proofErr w:type="spellStart"/>
      <w:r w:rsidRPr="000E7BA6">
        <w:rPr>
          <w:rStyle w:val="itemtitlepart2"/>
          <w:bCs/>
        </w:rPr>
        <w:t>Förderung</w:t>
      </w:r>
      <w:proofErr w:type="spellEnd"/>
      <w:r w:rsidRPr="000E7BA6">
        <w:rPr>
          <w:rStyle w:val="apple-converted-space"/>
          <w:bCs/>
        </w:rPr>
        <w:t> </w:t>
      </w:r>
      <w:r w:rsidRPr="000E7BA6">
        <w:rPr>
          <w:rStyle w:val="itemtitlepart3"/>
          <w:bCs/>
        </w:rPr>
        <w:t>des</w:t>
      </w:r>
      <w:r w:rsidRPr="000E7BA6">
        <w:rPr>
          <w:rStyle w:val="apple-converted-space"/>
          <w:bCs/>
        </w:rPr>
        <w:t> </w:t>
      </w:r>
      <w:proofErr w:type="spellStart"/>
      <w:r w:rsidRPr="000E7BA6">
        <w:rPr>
          <w:rStyle w:val="itemtitlepart4"/>
          <w:bCs/>
        </w:rPr>
        <w:t>Technologietransfers</w:t>
      </w:r>
      <w:proofErr w:type="spellEnd"/>
      <w:r w:rsidRPr="000E7BA6">
        <w:rPr>
          <w:rStyle w:val="apple-converted-space"/>
          <w:bCs/>
        </w:rPr>
        <w:t> </w:t>
      </w:r>
      <w:r w:rsidRPr="000E7BA6">
        <w:rPr>
          <w:rStyle w:val="itemtitlepart5"/>
          <w:bCs/>
        </w:rPr>
        <w:t>der</w:t>
      </w:r>
      <w:r w:rsidRPr="000E7BA6">
        <w:rPr>
          <w:rStyle w:val="apple-converted-space"/>
          <w:bCs/>
        </w:rPr>
        <w:t> </w:t>
      </w:r>
      <w:proofErr w:type="spellStart"/>
      <w:r w:rsidRPr="000E7BA6">
        <w:rPr>
          <w:rStyle w:val="itemtitlepart6"/>
          <w:bCs/>
        </w:rPr>
        <w:t>Hochschule</w:t>
      </w:r>
      <w:proofErr w:type="spellEnd"/>
      <w:r w:rsidRPr="000E7BA6">
        <w:rPr>
          <w:rStyle w:val="itemtitlepart6"/>
          <w:bCs/>
        </w:rPr>
        <w:t xml:space="preserve"> </w:t>
      </w:r>
      <w:r w:rsidRPr="000E7BA6">
        <w:rPr>
          <w:rStyle w:val="itemtitlepart7"/>
          <w:bCs/>
        </w:rPr>
        <w:t>Bremerhaven</w:t>
      </w:r>
      <w:r w:rsidRPr="000E7BA6">
        <w:rPr>
          <w:rStyle w:val="apple-converted-space"/>
          <w:bCs/>
        </w:rPr>
        <w:t> </w:t>
      </w:r>
      <w:r w:rsidRPr="000E7BA6">
        <w:rPr>
          <w:rStyle w:val="itemtitlepart8"/>
          <w:bCs/>
        </w:rPr>
        <w:t xml:space="preserve">E.V, Allemagne) : </w:t>
      </w:r>
      <w:r w:rsidR="000E7BA6" w:rsidRPr="000E7BA6">
        <w:rPr>
          <w:rStyle w:val="itemtitlepart8"/>
          <w:bCs/>
        </w:rPr>
        <w:t>organisation indépendante à but non lucratif visant à</w:t>
      </w:r>
      <w:r w:rsidR="000E7BA6">
        <w:rPr>
          <w:rStyle w:val="itemtitlepart8"/>
          <w:bCs/>
        </w:rPr>
        <w:t xml:space="preserve"> faciliter les transferts de technologie entre l’Université des sciences appliquées de </w:t>
      </w:r>
      <w:proofErr w:type="spellStart"/>
      <w:r w:rsidR="000E7BA6">
        <w:rPr>
          <w:rStyle w:val="itemtitlepart8"/>
          <w:bCs/>
        </w:rPr>
        <w:t>Bremenhaven</w:t>
      </w:r>
      <w:proofErr w:type="spellEnd"/>
      <w:r w:rsidR="000E7BA6">
        <w:rPr>
          <w:rStyle w:val="itemtitlepart8"/>
          <w:bCs/>
        </w:rPr>
        <w:t xml:space="preserve"> et l’économie régionale dans les domaines suivants : biotechnologies, agriculture et gestion de l’eau, environnement, énergie, agro-alimentaire, etc. </w:t>
      </w:r>
    </w:p>
    <w:p w:rsidR="00937ED8" w:rsidRPr="00937ED8" w:rsidRDefault="00937ED8" w:rsidP="00937ED8">
      <w:pPr>
        <w:pStyle w:val="Paragraphedeliste"/>
        <w:spacing w:after="120"/>
        <w:jc w:val="both"/>
      </w:pPr>
      <w:r w:rsidRPr="00937ED8">
        <w:t xml:space="preserve">Contacts :  </w:t>
      </w:r>
    </w:p>
    <w:p w:rsidR="00937ED8" w:rsidRPr="00884648" w:rsidRDefault="00937ED8" w:rsidP="00937ED8">
      <w:pPr>
        <w:pStyle w:val="Paragraphedeliste"/>
        <w:spacing w:after="120"/>
        <w:rPr>
          <w:rFonts w:cs="Tahoma"/>
          <w:bCs/>
        </w:rPr>
      </w:pPr>
      <w:r w:rsidRPr="00937ED8">
        <w:t>1</w:t>
      </w:r>
      <w:r w:rsidRPr="00884648">
        <w:t xml:space="preserve">) </w:t>
      </w:r>
      <w:r w:rsidRPr="00884648">
        <w:rPr>
          <w:rFonts w:cs="Tahoma"/>
          <w:bCs/>
        </w:rPr>
        <w:t xml:space="preserve">Prof. Dr. Klaus </w:t>
      </w:r>
      <w:proofErr w:type="spellStart"/>
      <w:r w:rsidRPr="00884648">
        <w:rPr>
          <w:rFonts w:cs="Tahoma"/>
          <w:bCs/>
        </w:rPr>
        <w:t>Lösche</w:t>
      </w:r>
      <w:proofErr w:type="spellEnd"/>
      <w:r w:rsidRPr="00884648">
        <w:rPr>
          <w:rFonts w:cs="Tahoma"/>
          <w:bCs/>
        </w:rPr>
        <w:t>, directeur de l’Institut de la boulangerie et des céréales</w:t>
      </w:r>
      <w:r w:rsidR="00884648">
        <w:rPr>
          <w:rFonts w:cs="Tahoma"/>
          <w:bCs/>
        </w:rPr>
        <w:t xml:space="preserve"> du TTZ</w:t>
      </w:r>
    </w:p>
    <w:p w:rsidR="00937ED8" w:rsidRDefault="00603095" w:rsidP="00937ED8">
      <w:pPr>
        <w:pStyle w:val="Paragraphedeliste"/>
        <w:spacing w:after="120"/>
        <w:rPr>
          <w:rStyle w:val="apple-converted-space"/>
          <w:rFonts w:ascii="Calibri" w:hAnsi="Calibri"/>
          <w:sz w:val="23"/>
          <w:szCs w:val="23"/>
          <w:shd w:val="clear" w:color="auto" w:fill="FFFFFF"/>
        </w:rPr>
      </w:pPr>
      <w:r>
        <w:rPr>
          <w:rFonts w:cs="Tahoma"/>
        </w:rPr>
        <w:t>Tél.</w:t>
      </w:r>
      <w:r w:rsidR="00937ED8" w:rsidRPr="00937ED8">
        <w:rPr>
          <w:rFonts w:cs="Tahoma"/>
        </w:rPr>
        <w:t>:</w:t>
      </w:r>
      <w:proofErr w:type="gramStart"/>
      <w:r w:rsidR="00937ED8" w:rsidRPr="00937ED8">
        <w:rPr>
          <w:rFonts w:cs="Tahoma"/>
        </w:rPr>
        <w:t>  +</w:t>
      </w:r>
      <w:proofErr w:type="gramEnd"/>
      <w:r w:rsidR="00884648">
        <w:rPr>
          <w:rFonts w:cs="Tahoma"/>
        </w:rPr>
        <w:t xml:space="preserve"> </w:t>
      </w:r>
      <w:r w:rsidR="00937ED8" w:rsidRPr="00937ED8">
        <w:rPr>
          <w:rFonts w:cs="Tahoma"/>
        </w:rPr>
        <w:t>49 (0)471 8 09 3</w:t>
      </w:r>
      <w:r>
        <w:rPr>
          <w:rFonts w:cs="Tahoma"/>
        </w:rPr>
        <w:t xml:space="preserve">4-212 - </w:t>
      </w:r>
      <w:r w:rsidR="00937ED8" w:rsidRPr="00937ED8">
        <w:rPr>
          <w:rFonts w:cs="Tahoma"/>
        </w:rPr>
        <w:t xml:space="preserve">Email:   </w:t>
      </w:r>
      <w:hyperlink r:id="rId16" w:tgtFrame="_blank" w:history="1">
        <w:r w:rsidR="00937ED8" w:rsidRPr="00937ED8">
          <w:rPr>
            <w:rFonts w:cs="Tahoma"/>
            <w:u w:val="single"/>
          </w:rPr>
          <w:t>kloesche@ttz-bremerhaven.de</w:t>
        </w:r>
        <w:r w:rsidR="00937ED8" w:rsidRPr="00937ED8">
          <w:rPr>
            <w:rFonts w:cs="Tahoma"/>
            <w:u w:val="single"/>
          </w:rPr>
          <w:br/>
        </w:r>
      </w:hyperlink>
      <w:r w:rsidR="00937ED8">
        <w:rPr>
          <w:rFonts w:ascii="Calibri" w:hAnsi="Calibri"/>
          <w:sz w:val="23"/>
          <w:szCs w:val="23"/>
          <w:shd w:val="clear" w:color="auto" w:fill="FFFFFF"/>
        </w:rPr>
        <w:t xml:space="preserve">2) </w:t>
      </w:r>
      <w:r w:rsidR="00937ED8" w:rsidRPr="00937ED8">
        <w:rPr>
          <w:rFonts w:ascii="Calibri" w:hAnsi="Calibri"/>
          <w:sz w:val="23"/>
          <w:szCs w:val="23"/>
          <w:shd w:val="clear" w:color="auto" w:fill="FFFFFF"/>
        </w:rPr>
        <w:t xml:space="preserve">Sonja </w:t>
      </w:r>
      <w:proofErr w:type="spellStart"/>
      <w:r w:rsidR="00937ED8" w:rsidRPr="00937ED8">
        <w:rPr>
          <w:rFonts w:ascii="Calibri" w:hAnsi="Calibri"/>
          <w:sz w:val="23"/>
          <w:szCs w:val="23"/>
          <w:shd w:val="clear" w:color="auto" w:fill="FFFFFF"/>
        </w:rPr>
        <w:t>Guttmann</w:t>
      </w:r>
      <w:proofErr w:type="spellEnd"/>
      <w:r w:rsidR="00937ED8" w:rsidRPr="00937ED8">
        <w:rPr>
          <w:rFonts w:ascii="Calibri" w:hAnsi="Calibri"/>
          <w:sz w:val="23"/>
          <w:szCs w:val="23"/>
          <w:shd w:val="clear" w:color="auto" w:fill="FFFFFF"/>
        </w:rPr>
        <w:t xml:space="preserve"> (</w:t>
      </w:r>
      <w:hyperlink r:id="rId17" w:tgtFrame="_blank" w:history="1">
        <w:r w:rsidR="00937ED8" w:rsidRPr="00937ED8">
          <w:rPr>
            <w:rStyle w:val="Lienhypertexte"/>
            <w:rFonts w:ascii="Calibri" w:hAnsi="Calibri"/>
            <w:color w:val="auto"/>
            <w:sz w:val="23"/>
            <w:szCs w:val="23"/>
            <w:shd w:val="clear" w:color="auto" w:fill="FFFFFF"/>
          </w:rPr>
          <w:t>sguttmann@ttz-bremerhaven.de</w:t>
        </w:r>
      </w:hyperlink>
      <w:r w:rsidR="00884648">
        <w:rPr>
          <w:rFonts w:ascii="Calibri" w:hAnsi="Calibri"/>
          <w:sz w:val="23"/>
          <w:szCs w:val="23"/>
          <w:shd w:val="clear" w:color="auto" w:fill="FFFFFF"/>
        </w:rPr>
        <w:t>; Té</w:t>
      </w:r>
      <w:r w:rsidR="00937ED8" w:rsidRPr="00937ED8">
        <w:rPr>
          <w:rFonts w:ascii="Calibri" w:hAnsi="Calibri"/>
          <w:sz w:val="23"/>
          <w:szCs w:val="23"/>
          <w:shd w:val="clear" w:color="auto" w:fill="FFFFFF"/>
        </w:rPr>
        <w:t>l</w:t>
      </w:r>
      <w:r w:rsidR="00937ED8" w:rsidRPr="00937ED8">
        <w:rPr>
          <w:rStyle w:val="apple-converted-space"/>
          <w:rFonts w:ascii="Calibri" w:hAnsi="Calibri"/>
          <w:sz w:val="23"/>
          <w:szCs w:val="23"/>
          <w:shd w:val="clear" w:color="auto" w:fill="FFFFFF"/>
        </w:rPr>
        <w:t> </w:t>
      </w:r>
      <w:hyperlink r:id="rId18" w:tgtFrame="_blank" w:history="1">
        <w:r w:rsidR="00937ED8" w:rsidRPr="003A786A">
          <w:rPr>
            <w:rStyle w:val="Lienhypertexte"/>
            <w:rFonts w:ascii="Calibri" w:hAnsi="Calibri"/>
            <w:color w:val="auto"/>
            <w:sz w:val="23"/>
            <w:szCs w:val="23"/>
            <w:u w:val="none"/>
            <w:shd w:val="clear" w:color="auto" w:fill="FFFFFF"/>
          </w:rPr>
          <w:t>+49 471 80934 213</w:t>
        </w:r>
      </w:hyperlink>
      <w:r w:rsidR="00937ED8" w:rsidRPr="00937ED8">
        <w:rPr>
          <w:rFonts w:ascii="Calibri" w:hAnsi="Calibri"/>
          <w:sz w:val="23"/>
          <w:szCs w:val="23"/>
          <w:shd w:val="clear" w:color="auto" w:fill="FFFFFF"/>
        </w:rPr>
        <w:t>)</w:t>
      </w:r>
      <w:r w:rsidR="00937ED8" w:rsidRPr="00937ED8">
        <w:rPr>
          <w:rStyle w:val="apple-converted-space"/>
          <w:rFonts w:ascii="Calibri" w:hAnsi="Calibri"/>
          <w:sz w:val="23"/>
          <w:szCs w:val="23"/>
          <w:shd w:val="clear" w:color="auto" w:fill="FFFFFF"/>
        </w:rPr>
        <w:t>, responsable du suivi de Nano</w:t>
      </w:r>
      <w:r w:rsidR="00E97C2F" w:rsidRPr="00937ED8">
        <w:rPr>
          <w:rStyle w:val="apple-converted-space"/>
          <w:rFonts w:ascii="Calibri" w:hAnsi="Calibri"/>
          <w:sz w:val="23"/>
          <w:szCs w:val="23"/>
          <w:shd w:val="clear" w:color="auto" w:fill="FFFFFF"/>
        </w:rPr>
        <w:t>BAK</w:t>
      </w:r>
      <w:r w:rsidR="00937ED8" w:rsidRPr="00937ED8">
        <w:rPr>
          <w:rStyle w:val="apple-converted-space"/>
          <w:rFonts w:ascii="Calibri" w:hAnsi="Calibri"/>
          <w:sz w:val="23"/>
          <w:szCs w:val="23"/>
          <w:shd w:val="clear" w:color="auto" w:fill="FFFFFF"/>
        </w:rPr>
        <w:t>2</w:t>
      </w:r>
    </w:p>
    <w:p w:rsidR="00937ED8" w:rsidRDefault="00937ED8" w:rsidP="00937ED8">
      <w:pPr>
        <w:pStyle w:val="Paragraphedeliste"/>
        <w:spacing w:after="120"/>
        <w:jc w:val="both"/>
        <w:rPr>
          <w:rStyle w:val="apple-converted-space"/>
          <w:rFonts w:ascii="Calibri" w:hAnsi="Calibri"/>
          <w:sz w:val="23"/>
          <w:szCs w:val="23"/>
          <w:shd w:val="clear" w:color="auto" w:fill="FFFFFF"/>
        </w:rPr>
      </w:pPr>
      <w:r>
        <w:rPr>
          <w:rStyle w:val="apple-converted-space"/>
          <w:rFonts w:ascii="Calibri" w:hAnsi="Calibri"/>
          <w:sz w:val="23"/>
          <w:szCs w:val="23"/>
          <w:shd w:val="clear" w:color="auto" w:fill="FFFFFF"/>
        </w:rPr>
        <w:t xml:space="preserve">3) </w:t>
      </w:r>
      <w:r w:rsidRPr="00937ED8">
        <w:rPr>
          <w:rStyle w:val="apple-converted-space"/>
          <w:rFonts w:ascii="Calibri" w:hAnsi="Calibri"/>
          <w:sz w:val="23"/>
          <w:szCs w:val="23"/>
          <w:shd w:val="clear" w:color="auto" w:fill="FFFFFF"/>
        </w:rPr>
        <w:t xml:space="preserve">Jörg </w:t>
      </w:r>
      <w:proofErr w:type="spellStart"/>
      <w:r w:rsidRPr="00937ED8">
        <w:rPr>
          <w:rStyle w:val="apple-converted-space"/>
          <w:rFonts w:ascii="Calibri" w:hAnsi="Calibri"/>
          <w:sz w:val="23"/>
          <w:szCs w:val="23"/>
          <w:shd w:val="clear" w:color="auto" w:fill="FFFFFF"/>
        </w:rPr>
        <w:t>Schülz</w:t>
      </w:r>
      <w:proofErr w:type="spellEnd"/>
      <w:r w:rsidRPr="00937ED8">
        <w:rPr>
          <w:rStyle w:val="apple-converted-space"/>
          <w:rFonts w:ascii="Calibri" w:hAnsi="Calibri"/>
          <w:sz w:val="23"/>
          <w:szCs w:val="23"/>
          <w:shd w:val="clear" w:color="auto" w:fill="FFFFFF"/>
        </w:rPr>
        <w:t xml:space="preserve"> </w:t>
      </w:r>
      <w:proofErr w:type="spellStart"/>
      <w:r w:rsidRPr="00937ED8">
        <w:rPr>
          <w:rStyle w:val="apple-converted-space"/>
          <w:rFonts w:ascii="Calibri" w:hAnsi="Calibri"/>
          <w:sz w:val="23"/>
          <w:szCs w:val="23"/>
          <w:shd w:val="clear" w:color="auto" w:fill="FFFFFF"/>
        </w:rPr>
        <w:t>NanoBAK</w:t>
      </w:r>
      <w:proofErr w:type="spellEnd"/>
      <w:r w:rsidRPr="00937ED8">
        <w:rPr>
          <w:rStyle w:val="apple-converted-space"/>
          <w:rFonts w:ascii="Calibri" w:hAnsi="Calibri"/>
          <w:sz w:val="23"/>
          <w:szCs w:val="23"/>
          <w:shd w:val="clear" w:color="auto" w:fill="FFFFFF"/>
        </w:rPr>
        <w:t xml:space="preserve"> </w:t>
      </w:r>
      <w:r w:rsidR="00603095" w:rsidRPr="00937ED8">
        <w:rPr>
          <w:rStyle w:val="apple-converted-space"/>
          <w:rFonts w:ascii="Calibri" w:hAnsi="Calibri"/>
          <w:sz w:val="23"/>
          <w:szCs w:val="23"/>
          <w:shd w:val="clear" w:color="auto" w:fill="FFFFFF"/>
        </w:rPr>
        <w:t>Project</w:t>
      </w:r>
      <w:r w:rsidRPr="00937ED8">
        <w:rPr>
          <w:rStyle w:val="apple-converted-space"/>
          <w:rFonts w:ascii="Calibri" w:hAnsi="Calibri"/>
          <w:sz w:val="23"/>
          <w:szCs w:val="23"/>
          <w:shd w:val="clear" w:color="auto" w:fill="FFFFFF"/>
        </w:rPr>
        <w:t xml:space="preserve"> </w:t>
      </w:r>
      <w:proofErr w:type="gramStart"/>
      <w:r w:rsidRPr="00937ED8">
        <w:rPr>
          <w:rStyle w:val="apple-converted-space"/>
          <w:rFonts w:ascii="Calibri" w:hAnsi="Calibri"/>
          <w:sz w:val="23"/>
          <w:szCs w:val="23"/>
          <w:shd w:val="clear" w:color="auto" w:fill="FFFFFF"/>
        </w:rPr>
        <w:t>manager</w:t>
      </w:r>
      <w:proofErr w:type="gramEnd"/>
      <w:r w:rsidRPr="00937ED8">
        <w:rPr>
          <w:rStyle w:val="apple-converted-space"/>
          <w:rFonts w:ascii="Calibri" w:hAnsi="Calibri"/>
          <w:sz w:val="23"/>
          <w:szCs w:val="23"/>
          <w:shd w:val="clear" w:color="auto" w:fill="FFFFFF"/>
        </w:rPr>
        <w:t>, en charge notamment de la partie environnementale</w:t>
      </w:r>
      <w:r w:rsidR="00603095">
        <w:rPr>
          <w:rStyle w:val="apple-converted-space"/>
          <w:rFonts w:ascii="Calibri" w:hAnsi="Calibri"/>
          <w:sz w:val="23"/>
          <w:szCs w:val="23"/>
          <w:shd w:val="clear" w:color="auto" w:fill="FFFFFF"/>
        </w:rPr>
        <w:t xml:space="preserve"> et efficience énergétique</w:t>
      </w:r>
    </w:p>
    <w:p w:rsidR="00937ED8" w:rsidRPr="00937ED8" w:rsidRDefault="00937ED8" w:rsidP="00E97C2F">
      <w:pPr>
        <w:pStyle w:val="Paragraphedeliste"/>
        <w:spacing w:after="0" w:line="240" w:lineRule="auto"/>
        <w:jc w:val="both"/>
        <w:rPr>
          <w:rFonts w:ascii="Calibri" w:hAnsi="Calibri"/>
          <w:sz w:val="23"/>
          <w:szCs w:val="23"/>
          <w:shd w:val="clear" w:color="auto" w:fill="FFFFFF"/>
        </w:rPr>
      </w:pPr>
    </w:p>
    <w:p w:rsidR="00AB5ADF" w:rsidRDefault="00AB5ADF" w:rsidP="00E97C2F">
      <w:pPr>
        <w:pStyle w:val="Paragraphedeliste"/>
        <w:numPr>
          <w:ilvl w:val="0"/>
          <w:numId w:val="1"/>
        </w:numPr>
        <w:spacing w:after="0"/>
        <w:ind w:left="714" w:hanging="357"/>
        <w:jc w:val="both"/>
      </w:pPr>
      <w:r w:rsidRPr="00AB5ADF">
        <w:rPr>
          <w:b/>
        </w:rPr>
        <w:t>Boulangerie</w:t>
      </w:r>
      <w:r>
        <w:t xml:space="preserve"> </w:t>
      </w:r>
      <w:r w:rsidRPr="00AB5ADF">
        <w:rPr>
          <w:b/>
        </w:rPr>
        <w:t>SIKKEN</w:t>
      </w:r>
      <w:r>
        <w:rPr>
          <w:rStyle w:val="Appelnotedebasdep"/>
        </w:rPr>
        <w:footnoteReference w:id="7"/>
      </w:r>
      <w:r>
        <w:t xml:space="preserve"> à Emden (Allemagne) : boulangerie familiale depuis 12 générations (création 1733), 120 personnes, 350 tonnes de farine &amp; céréales par an. La génération actuelle a participé et participe encore à des projets de R&amp;D notamment </w:t>
      </w:r>
      <w:proofErr w:type="spellStart"/>
      <w:r>
        <w:t>En</w:t>
      </w:r>
      <w:r w:rsidR="00D4340C">
        <w:t>EFF</w:t>
      </w:r>
      <w:proofErr w:type="spellEnd"/>
      <w:r>
        <w:t xml:space="preserve"> </w:t>
      </w:r>
      <w:proofErr w:type="spellStart"/>
      <w:r>
        <w:t>Bäkerei</w:t>
      </w:r>
      <w:proofErr w:type="spellEnd"/>
      <w:r>
        <w:rPr>
          <w:rStyle w:val="Appelnotedebasdep"/>
        </w:rPr>
        <w:footnoteReference w:id="8"/>
      </w:r>
      <w:r>
        <w:t xml:space="preserve"> (réseau pour l’amélioration de l’efficacité énergétique en boulangerie – Ministère allemand de l’Economie et de la Technologie). </w:t>
      </w:r>
    </w:p>
    <w:p w:rsidR="00937ED8" w:rsidRDefault="00937ED8" w:rsidP="00E97C2F">
      <w:pPr>
        <w:pStyle w:val="Paragraphedeliste"/>
        <w:spacing w:after="0" w:line="240" w:lineRule="auto"/>
        <w:jc w:val="both"/>
      </w:pPr>
    </w:p>
    <w:p w:rsidR="00937ED8" w:rsidRDefault="00AB5ADF" w:rsidP="00E97C2F">
      <w:pPr>
        <w:pStyle w:val="Paragraphedeliste"/>
        <w:numPr>
          <w:ilvl w:val="0"/>
          <w:numId w:val="1"/>
        </w:numPr>
        <w:spacing w:after="0"/>
        <w:ind w:left="714" w:hanging="357"/>
        <w:jc w:val="both"/>
      </w:pPr>
      <w:r>
        <w:rPr>
          <w:b/>
        </w:rPr>
        <w:t>BPA</w:t>
      </w:r>
      <w:r w:rsidR="009006E8">
        <w:rPr>
          <w:rStyle w:val="Appelnotedebasdep"/>
          <w:b/>
        </w:rPr>
        <w:footnoteReference w:id="9"/>
      </w:r>
      <w:r>
        <w:rPr>
          <w:b/>
        </w:rPr>
        <w:t xml:space="preserve"> </w:t>
      </w:r>
      <w:r w:rsidRPr="00AB5ADF">
        <w:t>(Boulangeries Pâtisseries Associées de Nantes, France)</w:t>
      </w:r>
    </w:p>
    <w:p w:rsidR="00937ED8" w:rsidRDefault="00937ED8" w:rsidP="00E97C2F">
      <w:pPr>
        <w:spacing w:after="0" w:line="240" w:lineRule="auto"/>
        <w:ind w:left="720"/>
        <w:contextualSpacing/>
        <w:jc w:val="both"/>
      </w:pPr>
    </w:p>
    <w:p w:rsidR="00603095" w:rsidRPr="0075170E" w:rsidRDefault="00D4340C" w:rsidP="00E97C2F">
      <w:pPr>
        <w:pStyle w:val="Paragraphedeliste"/>
        <w:numPr>
          <w:ilvl w:val="0"/>
          <w:numId w:val="1"/>
        </w:numPr>
        <w:spacing w:after="0" w:line="240" w:lineRule="auto"/>
        <w:ind w:left="714" w:hanging="357"/>
        <w:jc w:val="both"/>
      </w:pPr>
      <w:r w:rsidRPr="0075170E">
        <w:rPr>
          <w:b/>
          <w:shd w:val="clear" w:color="auto" w:fill="FFFFFF"/>
        </w:rPr>
        <w:t xml:space="preserve">RFT FRISCHETECHNIK </w:t>
      </w:r>
      <w:proofErr w:type="spellStart"/>
      <w:r w:rsidRPr="0075170E">
        <w:rPr>
          <w:b/>
          <w:shd w:val="clear" w:color="auto" w:fill="FFFFFF"/>
        </w:rPr>
        <w:t>GmbH</w:t>
      </w:r>
      <w:proofErr w:type="spellEnd"/>
      <w:r w:rsidR="006438DC">
        <w:rPr>
          <w:rStyle w:val="Appelnotedebasdep"/>
          <w:b/>
          <w:shd w:val="clear" w:color="auto" w:fill="FFFFFF"/>
        </w:rPr>
        <w:footnoteReference w:id="10"/>
      </w:r>
      <w:r w:rsidRPr="0075170E">
        <w:rPr>
          <w:shd w:val="clear" w:color="auto" w:fill="FFFFFF"/>
        </w:rPr>
        <w:t xml:space="preserve"> (Allemagne)</w:t>
      </w:r>
      <w:r w:rsidR="003A786A" w:rsidRPr="0075170E">
        <w:rPr>
          <w:shd w:val="clear" w:color="auto" w:fill="FFFFFF"/>
        </w:rPr>
        <w:t xml:space="preserve"> </w:t>
      </w:r>
      <w:r w:rsidRPr="0075170E">
        <w:rPr>
          <w:shd w:val="clear" w:color="auto" w:fill="FFFFFF"/>
        </w:rPr>
        <w:t xml:space="preserve">: </w:t>
      </w:r>
      <w:r w:rsidR="003A786A" w:rsidRPr="0075170E">
        <w:rPr>
          <w:shd w:val="clear" w:color="auto" w:fill="FFFFFF"/>
        </w:rPr>
        <w:t xml:space="preserve">société </w:t>
      </w:r>
      <w:r w:rsidRPr="0075170E">
        <w:rPr>
          <w:shd w:val="clear" w:color="auto" w:fill="FFFFFF"/>
        </w:rPr>
        <w:t>spécialisé</w:t>
      </w:r>
      <w:r w:rsidR="003A786A" w:rsidRPr="0075170E">
        <w:rPr>
          <w:shd w:val="clear" w:color="auto" w:fill="FFFFFF"/>
        </w:rPr>
        <w:t>e</w:t>
      </w:r>
      <w:r w:rsidRPr="0075170E">
        <w:rPr>
          <w:shd w:val="clear" w:color="auto" w:fill="FFFFFF"/>
        </w:rPr>
        <w:t xml:space="preserve"> depuis 1996 dans les techniques d’humidification par ultrason pour la distribution alimentaire (depuis 2003, plus de 2500 systèmes d’humidification de l’air installés dans des chambres de maturation, chambres froides, camions réfrigérés, rayons fruits &amp; légumes de grandes surface, etc.)</w:t>
      </w:r>
      <w:r w:rsidR="0075170E" w:rsidRPr="0075170E">
        <w:rPr>
          <w:shd w:val="clear" w:color="auto" w:fill="FFFFFF"/>
        </w:rPr>
        <w:t xml:space="preserve">. </w:t>
      </w:r>
    </w:p>
    <w:p w:rsidR="0075170E" w:rsidRDefault="0075170E" w:rsidP="0075170E">
      <w:pPr>
        <w:spacing w:after="0" w:line="240" w:lineRule="auto"/>
        <w:jc w:val="both"/>
      </w:pPr>
    </w:p>
    <w:p w:rsidR="00D4340C" w:rsidRPr="00CF0CAE" w:rsidRDefault="00D4340C" w:rsidP="0075170E">
      <w:pPr>
        <w:pStyle w:val="Paragraphedeliste"/>
        <w:numPr>
          <w:ilvl w:val="0"/>
          <w:numId w:val="1"/>
        </w:numPr>
        <w:spacing w:after="0"/>
        <w:ind w:left="714" w:hanging="357"/>
        <w:jc w:val="both"/>
      </w:pPr>
      <w:r w:rsidRPr="00D24518">
        <w:rPr>
          <w:b/>
          <w:shd w:val="clear" w:color="auto" w:fill="FFFFFF"/>
        </w:rPr>
        <w:t xml:space="preserve">WOLFRAM UNGERMANN SYSTEMKÄLTE Gmbh &amp; </w:t>
      </w:r>
      <w:proofErr w:type="spellStart"/>
      <w:r w:rsidRPr="00D24518">
        <w:rPr>
          <w:b/>
          <w:shd w:val="clear" w:color="auto" w:fill="FFFFFF"/>
        </w:rPr>
        <w:t>CoKG</w:t>
      </w:r>
      <w:proofErr w:type="spellEnd"/>
      <w:r>
        <w:rPr>
          <w:rStyle w:val="Appelnotedebasdep"/>
          <w:b/>
          <w:shd w:val="clear" w:color="auto" w:fill="FFFFFF"/>
          <w:lang w:val="de-DE"/>
        </w:rPr>
        <w:footnoteReference w:id="11"/>
      </w:r>
      <w:r w:rsidRPr="00D24518">
        <w:rPr>
          <w:shd w:val="clear" w:color="auto" w:fill="FFFFFF"/>
        </w:rPr>
        <w:t xml:space="preserve"> (</w:t>
      </w:r>
      <w:r w:rsidR="00D24518">
        <w:rPr>
          <w:shd w:val="clear" w:color="auto" w:fill="FFFFFF"/>
        </w:rPr>
        <w:t>Allemagne ; création : 1994</w:t>
      </w:r>
      <w:r w:rsidRPr="00D24518">
        <w:rPr>
          <w:shd w:val="clear" w:color="auto" w:fill="FFFFFF"/>
        </w:rPr>
        <w:t>)</w:t>
      </w:r>
      <w:r w:rsidR="00D24518" w:rsidRPr="00D24518">
        <w:rPr>
          <w:shd w:val="clear" w:color="auto" w:fill="FFFFFF"/>
        </w:rPr>
        <w:t xml:space="preserve"> : société spécialisé</w:t>
      </w:r>
      <w:r w:rsidR="00D24518">
        <w:rPr>
          <w:shd w:val="clear" w:color="auto" w:fill="FFFFFF"/>
        </w:rPr>
        <w:t xml:space="preserve">e dans le froid appliqué </w:t>
      </w:r>
      <w:r w:rsidR="006650B3">
        <w:rPr>
          <w:shd w:val="clear" w:color="auto" w:fill="FFFFFF"/>
        </w:rPr>
        <w:t xml:space="preserve">à l’alimentaire et </w:t>
      </w:r>
      <w:r w:rsidR="00D24518">
        <w:rPr>
          <w:shd w:val="clear" w:color="auto" w:fill="FFFFFF"/>
        </w:rPr>
        <w:t>à la boulangerie</w:t>
      </w:r>
      <w:r w:rsidR="006650B3">
        <w:rPr>
          <w:shd w:val="clear" w:color="auto" w:fill="FFFFFF"/>
        </w:rPr>
        <w:t xml:space="preserve"> (chambres de pousse)</w:t>
      </w:r>
      <w:r w:rsidR="00D24518">
        <w:rPr>
          <w:shd w:val="clear" w:color="auto" w:fill="FFFFFF"/>
        </w:rPr>
        <w:t xml:space="preserve">. Membre de Slow </w:t>
      </w:r>
      <w:proofErr w:type="spellStart"/>
      <w:r w:rsidR="00D24518">
        <w:rPr>
          <w:shd w:val="clear" w:color="auto" w:fill="FFFFFF"/>
        </w:rPr>
        <w:t>Baking</w:t>
      </w:r>
      <w:proofErr w:type="spellEnd"/>
      <w:r w:rsidR="00D24518">
        <w:rPr>
          <w:shd w:val="clear" w:color="auto" w:fill="FFFFFF"/>
        </w:rPr>
        <w:t xml:space="preserve"> depuis </w:t>
      </w:r>
      <w:r w:rsidR="006650B3">
        <w:rPr>
          <w:shd w:val="clear" w:color="auto" w:fill="FFFFFF"/>
        </w:rPr>
        <w:t xml:space="preserve">2002. </w:t>
      </w:r>
      <w:r w:rsidR="0075170E" w:rsidRPr="0075170E">
        <w:rPr>
          <w:shd w:val="clear" w:color="auto" w:fill="FFFFFF"/>
        </w:rPr>
        <w:t xml:space="preserve">Contact : </w:t>
      </w:r>
      <w:r w:rsidR="0075170E" w:rsidRPr="0075170E">
        <w:rPr>
          <w:rFonts w:ascii="Calibri" w:hAnsi="Calibri"/>
          <w:shd w:val="clear" w:color="auto" w:fill="FFFFFF"/>
        </w:rPr>
        <w:t xml:space="preserve">Joerg </w:t>
      </w:r>
      <w:proofErr w:type="spellStart"/>
      <w:r w:rsidR="0075170E" w:rsidRPr="0075170E">
        <w:rPr>
          <w:rFonts w:ascii="Calibri" w:hAnsi="Calibri"/>
          <w:shd w:val="clear" w:color="auto" w:fill="FFFFFF"/>
        </w:rPr>
        <w:t>Ungermann</w:t>
      </w:r>
      <w:proofErr w:type="spellEnd"/>
      <w:r w:rsidR="0075170E" w:rsidRPr="0075170E">
        <w:rPr>
          <w:rFonts w:ascii="Calibri" w:hAnsi="Calibri"/>
          <w:shd w:val="clear" w:color="auto" w:fill="FFFFFF"/>
        </w:rPr>
        <w:t xml:space="preserve"> &lt;</w:t>
      </w:r>
      <w:hyperlink r:id="rId19" w:tgtFrame="_blank" w:history="1">
        <w:r w:rsidR="0075170E" w:rsidRPr="0075170E">
          <w:rPr>
            <w:rStyle w:val="Lienhypertexte"/>
            <w:rFonts w:ascii="Calibri" w:hAnsi="Calibri"/>
            <w:color w:val="auto"/>
            <w:shd w:val="clear" w:color="auto" w:fill="FFFFFF"/>
          </w:rPr>
          <w:t>joerg@ungermann.de</w:t>
        </w:r>
      </w:hyperlink>
      <w:r w:rsidR="0075170E" w:rsidRPr="0075170E">
        <w:rPr>
          <w:rFonts w:ascii="Calibri" w:hAnsi="Calibri"/>
          <w:shd w:val="clear" w:color="auto" w:fill="FFFFFF"/>
        </w:rPr>
        <w:t>&gt;</w:t>
      </w:r>
      <w:r w:rsidR="0075170E">
        <w:rPr>
          <w:rFonts w:ascii="Calibri" w:hAnsi="Calibri"/>
          <w:shd w:val="clear" w:color="auto" w:fill="FFFFFF"/>
        </w:rPr>
        <w:t>.</w:t>
      </w:r>
    </w:p>
    <w:p w:rsidR="00CF0CAE" w:rsidRPr="00D24518" w:rsidRDefault="00CF0CAE" w:rsidP="00E97C2F">
      <w:pPr>
        <w:spacing w:after="0" w:line="240" w:lineRule="auto"/>
        <w:ind w:left="720"/>
        <w:contextualSpacing/>
        <w:jc w:val="both"/>
      </w:pPr>
    </w:p>
    <w:p w:rsidR="00CF0CAE" w:rsidRPr="00CF0CAE" w:rsidRDefault="00D24518" w:rsidP="00E97C2F">
      <w:pPr>
        <w:pStyle w:val="Paragraphedeliste"/>
        <w:numPr>
          <w:ilvl w:val="0"/>
          <w:numId w:val="1"/>
        </w:numPr>
        <w:spacing w:after="0"/>
        <w:ind w:left="714" w:hanging="357"/>
        <w:jc w:val="both"/>
      </w:pPr>
      <w:r>
        <w:rPr>
          <w:b/>
          <w:shd w:val="clear" w:color="auto" w:fill="FFFFFF"/>
        </w:rPr>
        <w:t xml:space="preserve">BIOAZUL </w:t>
      </w:r>
      <w:proofErr w:type="spellStart"/>
      <w:r>
        <w:rPr>
          <w:b/>
          <w:shd w:val="clear" w:color="auto" w:fill="FFFFFF"/>
        </w:rPr>
        <w:t>Srl</w:t>
      </w:r>
      <w:proofErr w:type="spellEnd"/>
      <w:r w:rsidR="001916D8">
        <w:rPr>
          <w:rStyle w:val="Appelnotedebasdep"/>
          <w:b/>
          <w:shd w:val="clear" w:color="auto" w:fill="FFFFFF"/>
        </w:rPr>
        <w:footnoteReference w:id="12"/>
      </w:r>
      <w:r>
        <w:rPr>
          <w:b/>
          <w:shd w:val="clear" w:color="auto" w:fill="FFFFFF"/>
        </w:rPr>
        <w:t xml:space="preserve"> </w:t>
      </w:r>
      <w:r w:rsidR="009A5A9B" w:rsidRPr="009A5A9B">
        <w:rPr>
          <w:shd w:val="clear" w:color="auto" w:fill="FFFFFF"/>
        </w:rPr>
        <w:t>(Espagne)</w:t>
      </w:r>
      <w:r w:rsidR="009A5A9B">
        <w:rPr>
          <w:shd w:val="clear" w:color="auto" w:fill="FFFFFF"/>
        </w:rPr>
        <w:t> : Cabinet de conseil technologique spécialisé en énergies</w:t>
      </w:r>
      <w:r w:rsidR="001272EA">
        <w:rPr>
          <w:shd w:val="clear" w:color="auto" w:fill="FFFFFF"/>
        </w:rPr>
        <w:t xml:space="preserve"> </w:t>
      </w:r>
      <w:r w:rsidR="009A5A9B">
        <w:rPr>
          <w:shd w:val="clear" w:color="auto" w:fill="FFFFFF"/>
        </w:rPr>
        <w:t>renouvelables et gestion de l’eau</w:t>
      </w:r>
      <w:r w:rsidR="00CF0CAE">
        <w:rPr>
          <w:shd w:val="clear" w:color="auto" w:fill="FFFFFF"/>
        </w:rPr>
        <w:t>.</w:t>
      </w:r>
    </w:p>
    <w:p w:rsidR="00CF0CAE" w:rsidRPr="009A5A9B" w:rsidRDefault="00CF0CAE" w:rsidP="00CF0CAE">
      <w:pPr>
        <w:spacing w:after="0" w:line="240" w:lineRule="auto"/>
        <w:jc w:val="both"/>
      </w:pPr>
    </w:p>
    <w:p w:rsidR="00CF0CAE" w:rsidRDefault="00D24518" w:rsidP="00E97C2F">
      <w:pPr>
        <w:pStyle w:val="Paragraphedeliste"/>
        <w:numPr>
          <w:ilvl w:val="0"/>
          <w:numId w:val="1"/>
        </w:numPr>
        <w:spacing w:after="0"/>
        <w:ind w:left="714" w:hanging="357"/>
        <w:jc w:val="both"/>
      </w:pPr>
      <w:r w:rsidRPr="00E96150">
        <w:rPr>
          <w:b/>
        </w:rPr>
        <w:t>2B CONSULENZA AMBIENTALE</w:t>
      </w:r>
      <w:r w:rsidR="00E96150">
        <w:rPr>
          <w:rStyle w:val="Appelnotedebasdep"/>
          <w:b/>
        </w:rPr>
        <w:footnoteReference w:id="13"/>
      </w:r>
      <w:r w:rsidRPr="00E96150">
        <w:rPr>
          <w:b/>
        </w:rPr>
        <w:t xml:space="preserve"> </w:t>
      </w:r>
      <w:r w:rsidRPr="00E96150">
        <w:t>(Italie)</w:t>
      </w:r>
      <w:r w:rsidR="00E96150" w:rsidRPr="00E96150">
        <w:t> : cabinet de conseil spéc</w:t>
      </w:r>
      <w:r w:rsidR="00E96150">
        <w:t xml:space="preserve">ialisé en analyse de cycle de vie. </w:t>
      </w:r>
    </w:p>
    <w:p w:rsidR="00CF0CAE" w:rsidRPr="00E96150" w:rsidRDefault="00CF0CAE" w:rsidP="00CF0CAE">
      <w:pPr>
        <w:spacing w:after="0" w:line="240" w:lineRule="auto"/>
        <w:jc w:val="both"/>
      </w:pPr>
    </w:p>
    <w:p w:rsidR="00D24518" w:rsidRPr="00D24518" w:rsidRDefault="00D24518" w:rsidP="00E97C2F">
      <w:pPr>
        <w:pStyle w:val="Paragraphedeliste"/>
        <w:numPr>
          <w:ilvl w:val="0"/>
          <w:numId w:val="1"/>
        </w:numPr>
        <w:spacing w:after="0"/>
        <w:ind w:left="714" w:hanging="357"/>
        <w:jc w:val="both"/>
      </w:pPr>
      <w:r w:rsidRPr="00D24518">
        <w:rPr>
          <w:b/>
        </w:rPr>
        <w:t>AIBI</w:t>
      </w:r>
      <w:r>
        <w:t xml:space="preserve"> : association Internationale de Boulangerie </w:t>
      </w:r>
      <w:r w:rsidR="00E97C2F">
        <w:t>Industrielle</w:t>
      </w:r>
    </w:p>
    <w:p w:rsidR="00D24518" w:rsidRDefault="00D24518" w:rsidP="00D4340C">
      <w:pPr>
        <w:shd w:val="clear" w:color="auto" w:fill="FFFFFF"/>
        <w:spacing w:line="235" w:lineRule="atLeast"/>
        <w:rPr>
          <w:rFonts w:ascii="droid_sansregular" w:hAnsi="droid_sansregular"/>
          <w:color w:val="606060"/>
          <w:sz w:val="18"/>
          <w:szCs w:val="18"/>
        </w:rPr>
      </w:pPr>
    </w:p>
    <w:p w:rsidR="00D24518" w:rsidRDefault="00D24518" w:rsidP="00D4340C">
      <w:pPr>
        <w:shd w:val="clear" w:color="auto" w:fill="FFFFFF"/>
        <w:spacing w:line="235" w:lineRule="atLeast"/>
        <w:rPr>
          <w:rFonts w:ascii="droid_sansregular" w:hAnsi="droid_sansregular"/>
          <w:color w:val="606060"/>
          <w:sz w:val="18"/>
          <w:szCs w:val="18"/>
        </w:rPr>
      </w:pPr>
    </w:p>
    <w:p w:rsidR="00D4340C" w:rsidRDefault="00D24518" w:rsidP="00D4340C">
      <w:pPr>
        <w:shd w:val="clear" w:color="auto" w:fill="FFFFFF"/>
        <w:spacing w:line="235" w:lineRule="atLeast"/>
        <w:rPr>
          <w:rFonts w:ascii="droid_sansregular" w:hAnsi="droid_sansregular"/>
          <w:color w:val="606060"/>
          <w:sz w:val="18"/>
          <w:szCs w:val="18"/>
        </w:rPr>
      </w:pPr>
      <w:r>
        <w:rPr>
          <w:noProof/>
          <w:lang w:eastAsia="fr-FR"/>
        </w:rPr>
        <w:drawing>
          <wp:inline distT="0" distB="0" distL="0" distR="0">
            <wp:extent cx="798392" cy="561975"/>
            <wp:effectExtent l="19050" t="0" r="1708" b="0"/>
            <wp:docPr id="11" name="Image 11" descr="http://www.nanobak2.eu/images/logos/partners/206px/2B_Consulenza_Ambiental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nanobak2.eu/images/logos/partners/206px/2B_Consulenza_Ambientale-logo.jpg"/>
                    <pic:cNvPicPr>
                      <a:picLocks noChangeAspect="1" noChangeArrowheads="1"/>
                    </pic:cNvPicPr>
                  </pic:nvPicPr>
                  <pic:blipFill>
                    <a:blip r:embed="rId20" cstate="print"/>
                    <a:srcRect/>
                    <a:stretch>
                      <a:fillRect/>
                    </a:stretch>
                  </pic:blipFill>
                  <pic:spPr bwMode="auto">
                    <a:xfrm>
                      <a:off x="0" y="0"/>
                      <a:ext cx="798392" cy="561975"/>
                    </a:xfrm>
                    <a:prstGeom prst="rect">
                      <a:avLst/>
                    </a:prstGeom>
                    <a:noFill/>
                    <a:ln w="9525">
                      <a:noFill/>
                      <a:miter lim="800000"/>
                      <a:headEnd/>
                      <a:tailEnd/>
                    </a:ln>
                  </pic:spPr>
                </pic:pic>
              </a:graphicData>
            </a:graphic>
          </wp:inline>
        </w:drawing>
      </w:r>
      <w:r w:rsidR="00D4340C">
        <w:rPr>
          <w:rFonts w:ascii="droid_sansregular" w:hAnsi="droid_sansregular"/>
          <w:noProof/>
          <w:color w:val="606060"/>
          <w:sz w:val="18"/>
          <w:szCs w:val="18"/>
          <w:lang w:eastAsia="fr-FR"/>
        </w:rPr>
        <w:drawing>
          <wp:inline distT="0" distB="0" distL="0" distR="0">
            <wp:extent cx="1308594" cy="923925"/>
            <wp:effectExtent l="19050" t="0" r="5856" b="0"/>
            <wp:docPr id="9" name="Image 9" descr="http://www.nanobak2.eu/images/logos/partners/Wolfram_Ungermann_Systemkaelte_GmbH_Co_K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nanobak2.eu/images/logos/partners/Wolfram_Ungermann_Systemkaelte_GmbH_Co_KG-logo.jpg"/>
                    <pic:cNvPicPr>
                      <a:picLocks noChangeAspect="1" noChangeArrowheads="1"/>
                    </pic:cNvPicPr>
                  </pic:nvPicPr>
                  <pic:blipFill>
                    <a:blip r:embed="rId10" cstate="print"/>
                    <a:srcRect/>
                    <a:stretch>
                      <a:fillRect/>
                    </a:stretch>
                  </pic:blipFill>
                  <pic:spPr bwMode="auto">
                    <a:xfrm>
                      <a:off x="0" y="0"/>
                      <a:ext cx="1313099" cy="927106"/>
                    </a:xfrm>
                    <a:prstGeom prst="rect">
                      <a:avLst/>
                    </a:prstGeom>
                    <a:noFill/>
                    <a:ln w="9525">
                      <a:noFill/>
                      <a:miter lim="800000"/>
                      <a:headEnd/>
                      <a:tailEnd/>
                    </a:ln>
                  </pic:spPr>
                </pic:pic>
              </a:graphicData>
            </a:graphic>
          </wp:inline>
        </w:drawing>
      </w:r>
      <w:r w:rsidRPr="00D24518">
        <w:t xml:space="preserve"> </w:t>
      </w:r>
      <w:r>
        <w:rPr>
          <w:noProof/>
          <w:lang w:eastAsia="fr-FR"/>
        </w:rPr>
        <w:drawing>
          <wp:inline distT="0" distB="0" distL="0" distR="0">
            <wp:extent cx="1186749" cy="835333"/>
            <wp:effectExtent l="19050" t="0" r="0" b="0"/>
            <wp:docPr id="14" name="Image 14" descr="http://www.nanobak2.eu/images/logos/partners/206px/Baeckerei_und_Konditorei_Gerhard_Sikken_OH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nanobak2.eu/images/logos/partners/206px/Baeckerei_und_Konditorei_Gerhard_Sikken_OHG-logo.jpg"/>
                    <pic:cNvPicPr>
                      <a:picLocks noChangeAspect="1" noChangeArrowheads="1"/>
                    </pic:cNvPicPr>
                  </pic:nvPicPr>
                  <pic:blipFill>
                    <a:blip r:embed="rId11" cstate="print"/>
                    <a:srcRect/>
                    <a:stretch>
                      <a:fillRect/>
                    </a:stretch>
                  </pic:blipFill>
                  <pic:spPr bwMode="auto">
                    <a:xfrm>
                      <a:off x="0" y="0"/>
                      <a:ext cx="1189956" cy="837590"/>
                    </a:xfrm>
                    <a:prstGeom prst="rect">
                      <a:avLst/>
                    </a:prstGeom>
                    <a:noFill/>
                    <a:ln w="9525">
                      <a:noFill/>
                      <a:miter lim="800000"/>
                      <a:headEnd/>
                      <a:tailEnd/>
                    </a:ln>
                  </pic:spPr>
                </pic:pic>
              </a:graphicData>
            </a:graphic>
          </wp:inline>
        </w:drawing>
      </w:r>
      <w:r w:rsidRPr="00D24518">
        <w:t xml:space="preserve"> </w:t>
      </w:r>
      <w:r>
        <w:rPr>
          <w:noProof/>
          <w:lang w:eastAsia="fr-FR"/>
        </w:rPr>
        <w:drawing>
          <wp:inline distT="0" distB="0" distL="0" distR="0">
            <wp:extent cx="1069034" cy="752475"/>
            <wp:effectExtent l="19050" t="0" r="0" b="0"/>
            <wp:docPr id="17" name="Image 17" descr="http://www.nanobak2.eu/images/logos/partners/206px/Boulangeries_Patisseries_Associees_Nante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nanobak2.eu/images/logos/partners/206px/Boulangeries_Patisseries_Associees_Nantes-logo.jpg"/>
                    <pic:cNvPicPr>
                      <a:picLocks noChangeAspect="1" noChangeArrowheads="1"/>
                    </pic:cNvPicPr>
                  </pic:nvPicPr>
                  <pic:blipFill>
                    <a:blip r:embed="rId21" cstate="print"/>
                    <a:srcRect/>
                    <a:stretch>
                      <a:fillRect/>
                    </a:stretch>
                  </pic:blipFill>
                  <pic:spPr bwMode="auto">
                    <a:xfrm>
                      <a:off x="0" y="0"/>
                      <a:ext cx="1071707" cy="754357"/>
                    </a:xfrm>
                    <a:prstGeom prst="rect">
                      <a:avLst/>
                    </a:prstGeom>
                    <a:noFill/>
                    <a:ln w="9525">
                      <a:noFill/>
                      <a:miter lim="800000"/>
                      <a:headEnd/>
                      <a:tailEnd/>
                    </a:ln>
                  </pic:spPr>
                </pic:pic>
              </a:graphicData>
            </a:graphic>
          </wp:inline>
        </w:drawing>
      </w:r>
      <w:r w:rsidRPr="00D24518">
        <w:t xml:space="preserve"> </w:t>
      </w:r>
      <w:r>
        <w:rPr>
          <w:noProof/>
          <w:lang w:eastAsia="fr-FR"/>
        </w:rPr>
        <w:drawing>
          <wp:inline distT="0" distB="0" distL="0" distR="0">
            <wp:extent cx="1055501" cy="742950"/>
            <wp:effectExtent l="19050" t="0" r="0" b="0"/>
            <wp:docPr id="20" name="Image 20" descr="http://www.nanobak2.eu/images/logos/partners/206px/RFT_Frischetechnik_GmbH-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nanobak2.eu/images/logos/partners/206px/RFT_Frischetechnik_GmbH-logo.jpg"/>
                    <pic:cNvPicPr>
                      <a:picLocks noChangeAspect="1" noChangeArrowheads="1"/>
                    </pic:cNvPicPr>
                  </pic:nvPicPr>
                  <pic:blipFill>
                    <a:blip r:embed="rId22" cstate="print"/>
                    <a:srcRect/>
                    <a:stretch>
                      <a:fillRect/>
                    </a:stretch>
                  </pic:blipFill>
                  <pic:spPr bwMode="auto">
                    <a:xfrm>
                      <a:off x="0" y="0"/>
                      <a:ext cx="1055501" cy="742950"/>
                    </a:xfrm>
                    <a:prstGeom prst="rect">
                      <a:avLst/>
                    </a:prstGeom>
                    <a:noFill/>
                    <a:ln w="9525">
                      <a:noFill/>
                      <a:miter lim="800000"/>
                      <a:headEnd/>
                      <a:tailEnd/>
                    </a:ln>
                  </pic:spPr>
                </pic:pic>
              </a:graphicData>
            </a:graphic>
          </wp:inline>
        </w:drawing>
      </w:r>
    </w:p>
    <w:p w:rsidR="00D4340C" w:rsidRPr="00D4340C" w:rsidRDefault="00D4340C" w:rsidP="00D4340C">
      <w:pPr>
        <w:pStyle w:val="Paragraphedeliste"/>
        <w:spacing w:after="120"/>
        <w:jc w:val="both"/>
        <w:rPr>
          <w:b/>
          <w:shd w:val="clear" w:color="auto" w:fill="FFFFFF"/>
          <w:lang w:val="en-GB"/>
        </w:rPr>
      </w:pPr>
    </w:p>
    <w:p w:rsidR="00D4340C" w:rsidRPr="00D4340C" w:rsidRDefault="00D24518" w:rsidP="00D4340C">
      <w:pPr>
        <w:pStyle w:val="Paragraphedeliste"/>
        <w:spacing w:after="120"/>
        <w:jc w:val="both"/>
        <w:rPr>
          <w:lang w:val="en-GB"/>
        </w:rPr>
      </w:pPr>
      <w:r>
        <w:rPr>
          <w:noProof/>
          <w:lang w:eastAsia="fr-FR"/>
        </w:rPr>
        <w:drawing>
          <wp:inline distT="0" distB="0" distL="0" distR="0">
            <wp:extent cx="933713" cy="657225"/>
            <wp:effectExtent l="19050" t="0" r="0" b="0"/>
            <wp:docPr id="23" name="Image 23" descr="http://www.nanobak2.eu/images/logos/partners/206px/Association_Internationale_de_la_Boulangerie_Industriell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nanobak2.eu/images/logos/partners/206px/Association_Internationale_de_la_Boulangerie_Industrielle-logo.jpg"/>
                    <pic:cNvPicPr>
                      <a:picLocks noChangeAspect="1" noChangeArrowheads="1"/>
                    </pic:cNvPicPr>
                  </pic:nvPicPr>
                  <pic:blipFill>
                    <a:blip r:embed="rId23" cstate="print"/>
                    <a:srcRect/>
                    <a:stretch>
                      <a:fillRect/>
                    </a:stretch>
                  </pic:blipFill>
                  <pic:spPr bwMode="auto">
                    <a:xfrm>
                      <a:off x="0" y="0"/>
                      <a:ext cx="933713" cy="657225"/>
                    </a:xfrm>
                    <a:prstGeom prst="rect">
                      <a:avLst/>
                    </a:prstGeom>
                    <a:noFill/>
                    <a:ln w="9525">
                      <a:noFill/>
                      <a:miter lim="800000"/>
                      <a:headEnd/>
                      <a:tailEnd/>
                    </a:ln>
                  </pic:spPr>
                </pic:pic>
              </a:graphicData>
            </a:graphic>
          </wp:inline>
        </w:drawing>
      </w:r>
      <w:r w:rsidR="009A5A9B">
        <w:rPr>
          <w:noProof/>
          <w:lang w:eastAsia="fr-FR"/>
        </w:rPr>
        <w:drawing>
          <wp:inline distT="0" distB="0" distL="0" distR="0">
            <wp:extent cx="1208405" cy="850736"/>
            <wp:effectExtent l="19050" t="0" r="0" b="0"/>
            <wp:docPr id="26" name="Image 26" descr="http://www.nanobak2.eu/images/logos/partners/206px/bioazul_s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nanobak2.eu/images/logos/partners/206px/bioazul_sl-logo.jpg"/>
                    <pic:cNvPicPr>
                      <a:picLocks noChangeAspect="1" noChangeArrowheads="1"/>
                    </pic:cNvPicPr>
                  </pic:nvPicPr>
                  <pic:blipFill>
                    <a:blip r:embed="rId24" cstate="print"/>
                    <a:srcRect/>
                    <a:stretch>
                      <a:fillRect/>
                    </a:stretch>
                  </pic:blipFill>
                  <pic:spPr bwMode="auto">
                    <a:xfrm>
                      <a:off x="0" y="0"/>
                      <a:ext cx="1208405" cy="850736"/>
                    </a:xfrm>
                    <a:prstGeom prst="rect">
                      <a:avLst/>
                    </a:prstGeom>
                    <a:noFill/>
                    <a:ln w="9525">
                      <a:noFill/>
                      <a:miter lim="800000"/>
                      <a:headEnd/>
                      <a:tailEnd/>
                    </a:ln>
                  </pic:spPr>
                </pic:pic>
              </a:graphicData>
            </a:graphic>
          </wp:inline>
        </w:drawing>
      </w:r>
      <w:r w:rsidR="009A5A9B">
        <w:rPr>
          <w:noProof/>
          <w:lang w:eastAsia="fr-FR"/>
        </w:rPr>
        <w:drawing>
          <wp:inline distT="0" distB="0" distL="0" distR="0">
            <wp:extent cx="1962150" cy="1381125"/>
            <wp:effectExtent l="19050" t="0" r="0" b="0"/>
            <wp:docPr id="29" name="Image 29" descr="http://www.nanobak2.eu/images/logos/partners/206px/Contronics_Engineering_BV-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nanobak2.eu/images/logos/partners/206px/Contronics_Engineering_BV-logo.jpg"/>
                    <pic:cNvPicPr>
                      <a:picLocks noChangeAspect="1" noChangeArrowheads="1"/>
                    </pic:cNvPicPr>
                  </pic:nvPicPr>
                  <pic:blipFill>
                    <a:blip r:embed="rId25" cstate="print"/>
                    <a:srcRect/>
                    <a:stretch>
                      <a:fillRect/>
                    </a:stretch>
                  </pic:blipFill>
                  <pic:spPr bwMode="auto">
                    <a:xfrm>
                      <a:off x="0" y="0"/>
                      <a:ext cx="1962150" cy="1381125"/>
                    </a:xfrm>
                    <a:prstGeom prst="rect">
                      <a:avLst/>
                    </a:prstGeom>
                    <a:noFill/>
                    <a:ln w="9525">
                      <a:noFill/>
                      <a:miter lim="800000"/>
                      <a:headEnd/>
                      <a:tailEnd/>
                    </a:ln>
                  </pic:spPr>
                </pic:pic>
              </a:graphicData>
            </a:graphic>
          </wp:inline>
        </w:drawing>
      </w:r>
      <w:r w:rsidR="009A5A9B">
        <w:rPr>
          <w:noProof/>
          <w:lang w:eastAsia="fr-FR"/>
        </w:rPr>
        <w:drawing>
          <wp:inline distT="0" distB="0" distL="0" distR="0">
            <wp:extent cx="1077595" cy="758501"/>
            <wp:effectExtent l="19050" t="0" r="8255" b="0"/>
            <wp:docPr id="32" name="Image 32" descr="http://www.nanobak2.eu/images/logos/partners/206px/ttz_Bremerhave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nanobak2.eu/images/logos/partners/206px/ttz_Bremerhaven-logo.jpg"/>
                    <pic:cNvPicPr>
                      <a:picLocks noChangeAspect="1" noChangeArrowheads="1"/>
                    </pic:cNvPicPr>
                  </pic:nvPicPr>
                  <pic:blipFill>
                    <a:blip r:embed="rId26" cstate="print"/>
                    <a:srcRect/>
                    <a:stretch>
                      <a:fillRect/>
                    </a:stretch>
                  </pic:blipFill>
                  <pic:spPr bwMode="auto">
                    <a:xfrm>
                      <a:off x="0" y="0"/>
                      <a:ext cx="1077595" cy="758501"/>
                    </a:xfrm>
                    <a:prstGeom prst="rect">
                      <a:avLst/>
                    </a:prstGeom>
                    <a:noFill/>
                    <a:ln w="9525">
                      <a:noFill/>
                      <a:miter lim="800000"/>
                      <a:headEnd/>
                      <a:tailEnd/>
                    </a:ln>
                  </pic:spPr>
                </pic:pic>
              </a:graphicData>
            </a:graphic>
          </wp:inline>
        </w:drawing>
      </w:r>
    </w:p>
    <w:p w:rsidR="00AB5ADF" w:rsidRDefault="00AB5ADF" w:rsidP="00AB5ADF">
      <w:pPr>
        <w:spacing w:after="120"/>
        <w:jc w:val="both"/>
      </w:pPr>
    </w:p>
    <w:p w:rsidR="00AB5ADF" w:rsidRDefault="00AB5ADF" w:rsidP="00AB5ADF">
      <w:pPr>
        <w:spacing w:after="120"/>
        <w:jc w:val="both"/>
      </w:pPr>
    </w:p>
    <w:p w:rsidR="00181800" w:rsidRDefault="003A366F" w:rsidP="003A366F">
      <w:pPr>
        <w:pStyle w:val="Titre1"/>
      </w:pPr>
      <w:r>
        <w:t>Annexes :</w:t>
      </w:r>
    </w:p>
    <w:p w:rsidR="003A366F" w:rsidRPr="003A366F" w:rsidRDefault="003A366F" w:rsidP="003A366F"/>
    <w:p w:rsidR="003A366F" w:rsidRDefault="003A366F" w:rsidP="003A366F">
      <w:r>
        <w:t xml:space="preserve">1) </w:t>
      </w:r>
      <w:proofErr w:type="spellStart"/>
      <w:r>
        <w:t>Cordis</w:t>
      </w:r>
      <w:proofErr w:type="spellEnd"/>
      <w:r>
        <w:t xml:space="preserve"> : projet européen </w:t>
      </w:r>
      <w:proofErr w:type="spellStart"/>
      <w:r>
        <w:t>Nanobak</w:t>
      </w:r>
      <w:proofErr w:type="spellEnd"/>
    </w:p>
    <w:p w:rsidR="003A366F" w:rsidRDefault="003A366F" w:rsidP="003A366F">
      <w:r>
        <w:t xml:space="preserve">2) </w:t>
      </w:r>
      <w:proofErr w:type="spellStart"/>
      <w:r>
        <w:t>Cordis</w:t>
      </w:r>
      <w:proofErr w:type="spellEnd"/>
      <w:r>
        <w:t> : projet européen Nanobak2</w:t>
      </w:r>
    </w:p>
    <w:p w:rsidR="003A366F" w:rsidRPr="003A366F" w:rsidRDefault="003A366F" w:rsidP="003A366F">
      <w:pPr>
        <w:rPr>
          <w:lang w:val="en-US"/>
        </w:rPr>
      </w:pPr>
      <w:r w:rsidRPr="003A366F">
        <w:rPr>
          <w:lang w:val="en-US"/>
        </w:rPr>
        <w:t xml:space="preserve">3) </w:t>
      </w:r>
      <w:proofErr w:type="gramStart"/>
      <w:r w:rsidRPr="003A366F">
        <w:rPr>
          <w:lang w:val="en-US"/>
        </w:rPr>
        <w:t>Poster</w:t>
      </w:r>
      <w:r>
        <w:rPr>
          <w:lang w:val="en-US"/>
        </w:rPr>
        <w:t xml:space="preserve"> :</w:t>
      </w:r>
      <w:proofErr w:type="gramEnd"/>
      <w:r>
        <w:rPr>
          <w:lang w:val="en-US"/>
        </w:rPr>
        <w:t xml:space="preserve"> </w:t>
      </w:r>
      <w:proofErr w:type="spellStart"/>
      <w:r w:rsidRPr="003A366F">
        <w:rPr>
          <w:lang w:val="en-US"/>
        </w:rPr>
        <w:t>Microtec</w:t>
      </w:r>
      <w:proofErr w:type="spellEnd"/>
      <w:r w:rsidRPr="003A366F">
        <w:rPr>
          <w:lang w:val="en-US"/>
        </w:rPr>
        <w:t xml:space="preserve"> Technology</w:t>
      </w:r>
    </w:p>
    <w:p w:rsidR="003A366F" w:rsidRPr="003A366F" w:rsidRDefault="003A366F" w:rsidP="003A366F">
      <w:pPr>
        <w:rPr>
          <w:lang w:val="en-US"/>
        </w:rPr>
      </w:pPr>
      <w:r w:rsidRPr="003A366F">
        <w:rPr>
          <w:lang w:val="en-US"/>
        </w:rPr>
        <w:t xml:space="preserve">4) </w:t>
      </w:r>
      <w:proofErr w:type="gramStart"/>
      <w:r w:rsidRPr="003A366F">
        <w:rPr>
          <w:lang w:val="en-US"/>
        </w:rPr>
        <w:t>Poster :</w:t>
      </w:r>
      <w:proofErr w:type="gramEnd"/>
      <w:r w:rsidRPr="003A366F">
        <w:rPr>
          <w:lang w:val="en-US"/>
        </w:rPr>
        <w:t xml:space="preserve"> Innovative Chamber for B</w:t>
      </w:r>
      <w:r>
        <w:rPr>
          <w:lang w:val="en-US"/>
        </w:rPr>
        <w:t>akeries</w:t>
      </w:r>
    </w:p>
    <w:sectPr w:rsidR="003A366F" w:rsidRPr="003A366F" w:rsidSect="00A74AD0">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54B" w:rsidRDefault="0024154B" w:rsidP="00B15B98">
      <w:pPr>
        <w:spacing w:after="0" w:line="240" w:lineRule="auto"/>
      </w:pPr>
      <w:r>
        <w:separator/>
      </w:r>
    </w:p>
  </w:endnote>
  <w:endnote w:type="continuationSeparator" w:id="0">
    <w:p w:rsidR="0024154B" w:rsidRDefault="0024154B" w:rsidP="00B15B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roid_sans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3A12" w:rsidRPr="00B15B98" w:rsidRDefault="00063A12" w:rsidP="00B15B98">
    <w:pPr>
      <w:pStyle w:val="Pieddepage"/>
      <w:pBdr>
        <w:top w:val="single" w:sz="4" w:space="1" w:color="auto"/>
      </w:pBdr>
      <w:rPr>
        <w:b/>
      </w:rPr>
    </w:pPr>
    <w:r w:rsidRPr="00B15B98">
      <w:rPr>
        <w:b/>
      </w:rPr>
      <w:t xml:space="preserve">Bettina BALMER </w:t>
    </w:r>
    <w:r>
      <w:rPr>
        <w:b/>
      </w:rPr>
      <w:t>-</w:t>
    </w:r>
    <w:r w:rsidRPr="00B15B98">
      <w:rPr>
        <w:b/>
      </w:rPr>
      <w:t xml:space="preserve"> 06 69 53 44 84 </w:t>
    </w:r>
    <w:r>
      <w:rPr>
        <w:b/>
      </w:rPr>
      <w:t>-</w:t>
    </w:r>
    <w:r w:rsidRPr="00B15B98">
      <w:rPr>
        <w:b/>
      </w:rPr>
      <w:t xml:space="preserve"> </w:t>
    </w:r>
    <w:hyperlink r:id="rId1" w:history="1">
      <w:r w:rsidRPr="00B15B98">
        <w:rPr>
          <w:rStyle w:val="Lienhypertexte"/>
          <w:b/>
        </w:rPr>
        <w:t>bettina.balmer@gmail.com</w:t>
      </w:r>
    </w:hyperlink>
    <w:r w:rsidR="005F5A39">
      <w:rPr>
        <w:b/>
      </w:rPr>
      <w:tab/>
      <w:t>01/12</w:t>
    </w:r>
    <w:r w:rsidRPr="00B15B98">
      <w:rPr>
        <w:b/>
      </w:rPr>
      <w:t>/2014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54B" w:rsidRDefault="0024154B" w:rsidP="00B15B98">
      <w:pPr>
        <w:spacing w:after="0" w:line="240" w:lineRule="auto"/>
      </w:pPr>
      <w:r>
        <w:separator/>
      </w:r>
    </w:p>
  </w:footnote>
  <w:footnote w:type="continuationSeparator" w:id="0">
    <w:p w:rsidR="0024154B" w:rsidRDefault="0024154B" w:rsidP="00B15B98">
      <w:pPr>
        <w:spacing w:after="0" w:line="240" w:lineRule="auto"/>
      </w:pPr>
      <w:r>
        <w:continuationSeparator/>
      </w:r>
    </w:p>
  </w:footnote>
  <w:footnote w:id="1">
    <w:p w:rsidR="00063A12" w:rsidRDefault="00063A12" w:rsidP="00567EC8">
      <w:pPr>
        <w:pStyle w:val="Notedebasdepage"/>
      </w:pPr>
      <w:r>
        <w:rPr>
          <w:rStyle w:val="Appelnotedebasdep"/>
        </w:rPr>
        <w:footnoteRef/>
      </w:r>
      <w:r>
        <w:t xml:space="preserve"> </w:t>
      </w:r>
      <w:hyperlink r:id="rId1" w:history="1">
        <w:r w:rsidRPr="0068314D">
          <w:rPr>
            <w:rStyle w:val="Lienhypertexte"/>
          </w:rPr>
          <w:t>www.nanobak.eu</w:t>
        </w:r>
      </w:hyperlink>
      <w:r>
        <w:t xml:space="preserve"> </w:t>
      </w:r>
    </w:p>
  </w:footnote>
  <w:footnote w:id="2">
    <w:p w:rsidR="00063A12" w:rsidRDefault="00063A12" w:rsidP="00567EC8">
      <w:pPr>
        <w:pStyle w:val="Notedebasdepage"/>
      </w:pPr>
      <w:r>
        <w:rPr>
          <w:rStyle w:val="Appelnotedebasdep"/>
        </w:rPr>
        <w:footnoteRef/>
      </w:r>
      <w:r>
        <w:t xml:space="preserve"> </w:t>
      </w:r>
      <w:hyperlink r:id="rId2" w:history="1">
        <w:r w:rsidRPr="0068314D">
          <w:rPr>
            <w:rStyle w:val="Lienhypertexte"/>
          </w:rPr>
          <w:t>www.nanobak2.eu</w:t>
        </w:r>
      </w:hyperlink>
      <w:r>
        <w:t xml:space="preserve"> </w:t>
      </w:r>
    </w:p>
  </w:footnote>
  <w:footnote w:id="3">
    <w:p w:rsidR="00063A12" w:rsidRDefault="00063A12">
      <w:pPr>
        <w:pStyle w:val="Notedebasdepage"/>
      </w:pPr>
      <w:r>
        <w:rPr>
          <w:rStyle w:val="Appelnotedebasdep"/>
        </w:rPr>
        <w:footnoteRef/>
      </w:r>
      <w:r>
        <w:t xml:space="preserve"> </w:t>
      </w:r>
      <w:hyperlink r:id="rId3" w:history="1">
        <w:r w:rsidRPr="003D741F">
          <w:rPr>
            <w:rStyle w:val="Lienhypertexte"/>
          </w:rPr>
          <w:t>www.campdenbri.co.uk</w:t>
        </w:r>
      </w:hyperlink>
      <w:r>
        <w:t xml:space="preserve"> </w:t>
      </w:r>
    </w:p>
  </w:footnote>
  <w:footnote w:id="4">
    <w:p w:rsidR="00063A12" w:rsidRDefault="00063A12">
      <w:pPr>
        <w:pStyle w:val="Notedebasdepage"/>
      </w:pPr>
      <w:r>
        <w:rPr>
          <w:rStyle w:val="Appelnotedebasdep"/>
        </w:rPr>
        <w:footnoteRef/>
      </w:r>
      <w:r>
        <w:t xml:space="preserve"> </w:t>
      </w:r>
      <w:hyperlink r:id="rId4" w:history="1">
        <w:r w:rsidRPr="0068314D">
          <w:rPr>
            <w:rStyle w:val="Lienhypertexte"/>
          </w:rPr>
          <w:t>http://cordis.europa.eu/project/rcn/90326_en.html</w:t>
        </w:r>
      </w:hyperlink>
      <w:r>
        <w:t xml:space="preserve"> </w:t>
      </w:r>
    </w:p>
  </w:footnote>
  <w:footnote w:id="5">
    <w:p w:rsidR="00063A12" w:rsidRDefault="00063A12" w:rsidP="003D774C">
      <w:pPr>
        <w:pStyle w:val="Notedebasdepage"/>
      </w:pPr>
      <w:r>
        <w:rPr>
          <w:rStyle w:val="Appelnotedebasdep"/>
        </w:rPr>
        <w:footnoteRef/>
      </w:r>
      <w:r>
        <w:t xml:space="preserve"> </w:t>
      </w:r>
      <w:hyperlink r:id="rId5" w:history="1">
        <w:r w:rsidRPr="0068314D">
          <w:rPr>
            <w:rStyle w:val="Lienhypertexte"/>
          </w:rPr>
          <w:t>http://cordis.europa.eu/project/rcn/110706_en.html</w:t>
        </w:r>
      </w:hyperlink>
      <w:r>
        <w:t xml:space="preserve"> </w:t>
      </w:r>
    </w:p>
  </w:footnote>
  <w:footnote w:id="6">
    <w:p w:rsidR="00063A12" w:rsidRDefault="00063A12">
      <w:pPr>
        <w:pStyle w:val="Notedebasdepage"/>
      </w:pPr>
      <w:r>
        <w:rPr>
          <w:rStyle w:val="Appelnotedebasdep"/>
        </w:rPr>
        <w:footnoteRef/>
      </w:r>
      <w:r>
        <w:t xml:space="preserve"> </w:t>
      </w:r>
      <w:hyperlink r:id="rId6" w:tgtFrame="_blank" w:history="1">
        <w:r>
          <w:rPr>
            <w:rStyle w:val="Lienhypertexte"/>
            <w:rFonts w:ascii="droid_sansregular" w:hAnsi="droid_sansregular"/>
            <w:color w:val="E84E1B"/>
            <w:shd w:val="clear" w:color="auto" w:fill="FFFFFF"/>
          </w:rPr>
          <w:t>www.ttz-bremerhaven.de</w:t>
        </w:r>
      </w:hyperlink>
      <w:r>
        <w:t xml:space="preserve"> </w:t>
      </w:r>
    </w:p>
  </w:footnote>
  <w:footnote w:id="7">
    <w:p w:rsidR="00063A12" w:rsidRDefault="00063A12" w:rsidP="00AB5ADF">
      <w:pPr>
        <w:pStyle w:val="Notedebasdepage"/>
      </w:pPr>
      <w:r>
        <w:rPr>
          <w:rStyle w:val="Appelnotedebasdep"/>
        </w:rPr>
        <w:footnoteRef/>
      </w:r>
      <w:r>
        <w:t xml:space="preserve"> </w:t>
      </w:r>
      <w:hyperlink r:id="rId7" w:history="1">
        <w:r w:rsidRPr="0068314D">
          <w:rPr>
            <w:rStyle w:val="Lienhypertexte"/>
          </w:rPr>
          <w:t>www.sikken.de</w:t>
        </w:r>
      </w:hyperlink>
      <w:r>
        <w:t xml:space="preserve"> </w:t>
      </w:r>
    </w:p>
  </w:footnote>
  <w:footnote w:id="8">
    <w:p w:rsidR="00063A12" w:rsidRDefault="00063A12" w:rsidP="00AB5ADF">
      <w:pPr>
        <w:pStyle w:val="Notedebasdepage"/>
      </w:pPr>
      <w:r>
        <w:rPr>
          <w:rStyle w:val="Appelnotedebasdep"/>
        </w:rPr>
        <w:footnoteRef/>
      </w:r>
      <w:r>
        <w:t xml:space="preserve"> </w:t>
      </w:r>
      <w:hyperlink r:id="rId8" w:history="1">
        <w:r w:rsidRPr="0068314D">
          <w:rPr>
            <w:rStyle w:val="Lienhypertexte"/>
          </w:rPr>
          <w:t>www.eneff-baeckerei.net</w:t>
        </w:r>
      </w:hyperlink>
      <w:r>
        <w:t xml:space="preserve"> </w:t>
      </w:r>
    </w:p>
  </w:footnote>
  <w:footnote w:id="9">
    <w:p w:rsidR="00063A12" w:rsidRDefault="00063A12">
      <w:pPr>
        <w:pStyle w:val="Notedebasdepage"/>
      </w:pPr>
      <w:r>
        <w:rPr>
          <w:rStyle w:val="Appelnotedebasdep"/>
        </w:rPr>
        <w:footnoteRef/>
      </w:r>
      <w:r>
        <w:t xml:space="preserve"> </w:t>
      </w:r>
      <w:hyperlink r:id="rId9" w:history="1">
        <w:r w:rsidRPr="0068314D">
          <w:rPr>
            <w:rStyle w:val="Lienhypertexte"/>
          </w:rPr>
          <w:t>www.bpa.fr</w:t>
        </w:r>
      </w:hyperlink>
      <w:r>
        <w:t xml:space="preserve"> </w:t>
      </w:r>
    </w:p>
  </w:footnote>
  <w:footnote w:id="10">
    <w:p w:rsidR="00063A12" w:rsidRDefault="00063A12">
      <w:pPr>
        <w:pStyle w:val="Notedebasdepage"/>
      </w:pPr>
      <w:r>
        <w:rPr>
          <w:rStyle w:val="Appelnotedebasdep"/>
        </w:rPr>
        <w:footnoteRef/>
      </w:r>
      <w:r>
        <w:t xml:space="preserve"> </w:t>
      </w:r>
      <w:hyperlink r:id="rId10" w:history="1">
        <w:r w:rsidRPr="0068314D">
          <w:rPr>
            <w:rStyle w:val="Lienhypertexte"/>
          </w:rPr>
          <w:t>www.rft.net</w:t>
        </w:r>
      </w:hyperlink>
      <w:r>
        <w:t xml:space="preserve"> </w:t>
      </w:r>
    </w:p>
  </w:footnote>
  <w:footnote w:id="11">
    <w:p w:rsidR="00063A12" w:rsidRDefault="00063A12">
      <w:pPr>
        <w:pStyle w:val="Notedebasdepage"/>
      </w:pPr>
      <w:r>
        <w:rPr>
          <w:rStyle w:val="Appelnotedebasdep"/>
        </w:rPr>
        <w:footnoteRef/>
      </w:r>
      <w:r>
        <w:t xml:space="preserve"> </w:t>
      </w:r>
      <w:hyperlink r:id="rId11" w:history="1">
        <w:r w:rsidRPr="0068314D">
          <w:rPr>
            <w:rStyle w:val="Lienhypertexte"/>
          </w:rPr>
          <w:t>www.ungermann.de</w:t>
        </w:r>
      </w:hyperlink>
      <w:r>
        <w:t xml:space="preserve"> </w:t>
      </w:r>
    </w:p>
  </w:footnote>
  <w:footnote w:id="12">
    <w:p w:rsidR="00063A12" w:rsidRDefault="00063A12">
      <w:pPr>
        <w:pStyle w:val="Notedebasdepage"/>
      </w:pPr>
      <w:r>
        <w:rPr>
          <w:rStyle w:val="Appelnotedebasdep"/>
        </w:rPr>
        <w:footnoteRef/>
      </w:r>
      <w:r>
        <w:t xml:space="preserve"> </w:t>
      </w:r>
      <w:hyperlink r:id="rId12" w:history="1">
        <w:r w:rsidRPr="0068314D">
          <w:rPr>
            <w:rStyle w:val="Lienhypertexte"/>
          </w:rPr>
          <w:t>www.bioazul.com</w:t>
        </w:r>
      </w:hyperlink>
      <w:r>
        <w:t xml:space="preserve"> </w:t>
      </w:r>
    </w:p>
  </w:footnote>
  <w:footnote w:id="13">
    <w:p w:rsidR="00063A12" w:rsidRDefault="00063A12">
      <w:pPr>
        <w:pStyle w:val="Notedebasdepage"/>
      </w:pPr>
      <w:r>
        <w:rPr>
          <w:rStyle w:val="Appelnotedebasdep"/>
        </w:rPr>
        <w:footnoteRef/>
      </w:r>
      <w:r>
        <w:t xml:space="preserve"> </w:t>
      </w:r>
      <w:hyperlink r:id="rId13" w:history="1">
        <w:r w:rsidRPr="0068314D">
          <w:rPr>
            <w:rStyle w:val="Lienhypertexte"/>
          </w:rPr>
          <w:t>www.to-be.it</w:t>
        </w:r>
      </w:hyperlink>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7829543"/>
      <w:docPartObj>
        <w:docPartGallery w:val="Page Numbers (Top of Page)"/>
        <w:docPartUnique/>
      </w:docPartObj>
    </w:sdtPr>
    <w:sdtEndPr>
      <w:rPr>
        <w:b/>
      </w:rPr>
    </w:sdtEndPr>
    <w:sdtContent>
      <w:p w:rsidR="00063A12" w:rsidRDefault="00D30B01">
        <w:pPr>
          <w:pStyle w:val="En-tte"/>
          <w:jc w:val="right"/>
        </w:pPr>
        <w:r w:rsidRPr="00B15B98">
          <w:rPr>
            <w:b/>
          </w:rPr>
          <w:fldChar w:fldCharType="begin"/>
        </w:r>
        <w:r w:rsidR="00063A12" w:rsidRPr="00B15B98">
          <w:rPr>
            <w:b/>
          </w:rPr>
          <w:instrText xml:space="preserve"> PAGE   \* MERGEFORMAT </w:instrText>
        </w:r>
        <w:r w:rsidRPr="00B15B98">
          <w:rPr>
            <w:b/>
          </w:rPr>
          <w:fldChar w:fldCharType="separate"/>
        </w:r>
        <w:r w:rsidR="00152A6E">
          <w:rPr>
            <w:b/>
            <w:noProof/>
          </w:rPr>
          <w:t>8</w:t>
        </w:r>
        <w:r w:rsidRPr="00B15B98">
          <w:rPr>
            <w:b/>
          </w:rPr>
          <w:fldChar w:fldCharType="end"/>
        </w:r>
      </w:p>
    </w:sdtContent>
  </w:sdt>
  <w:p w:rsidR="00063A12" w:rsidRDefault="00063A1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2CA0"/>
    <w:multiLevelType w:val="hybridMultilevel"/>
    <w:tmpl w:val="6A9074D8"/>
    <w:lvl w:ilvl="0" w:tplc="052CE626">
      <w:start w:val="1"/>
      <w:numFmt w:val="bullet"/>
      <w:lvlText w:val=""/>
      <w:lvlJc w:val="left"/>
      <w:pPr>
        <w:tabs>
          <w:tab w:val="num" w:pos="720"/>
        </w:tabs>
        <w:ind w:left="720" w:hanging="360"/>
      </w:pPr>
      <w:rPr>
        <w:rFonts w:ascii="Wingdings" w:hAnsi="Wingdings" w:hint="default"/>
      </w:rPr>
    </w:lvl>
    <w:lvl w:ilvl="1" w:tplc="C7CC5F54" w:tentative="1">
      <w:start w:val="1"/>
      <w:numFmt w:val="bullet"/>
      <w:lvlText w:val=""/>
      <w:lvlJc w:val="left"/>
      <w:pPr>
        <w:tabs>
          <w:tab w:val="num" w:pos="1440"/>
        </w:tabs>
        <w:ind w:left="1440" w:hanging="360"/>
      </w:pPr>
      <w:rPr>
        <w:rFonts w:ascii="Wingdings" w:hAnsi="Wingdings" w:hint="default"/>
      </w:rPr>
    </w:lvl>
    <w:lvl w:ilvl="2" w:tplc="A492244E" w:tentative="1">
      <w:start w:val="1"/>
      <w:numFmt w:val="bullet"/>
      <w:lvlText w:val=""/>
      <w:lvlJc w:val="left"/>
      <w:pPr>
        <w:tabs>
          <w:tab w:val="num" w:pos="2160"/>
        </w:tabs>
        <w:ind w:left="2160" w:hanging="360"/>
      </w:pPr>
      <w:rPr>
        <w:rFonts w:ascii="Wingdings" w:hAnsi="Wingdings" w:hint="default"/>
      </w:rPr>
    </w:lvl>
    <w:lvl w:ilvl="3" w:tplc="109EE58E" w:tentative="1">
      <w:start w:val="1"/>
      <w:numFmt w:val="bullet"/>
      <w:lvlText w:val=""/>
      <w:lvlJc w:val="left"/>
      <w:pPr>
        <w:tabs>
          <w:tab w:val="num" w:pos="2880"/>
        </w:tabs>
        <w:ind w:left="2880" w:hanging="360"/>
      </w:pPr>
      <w:rPr>
        <w:rFonts w:ascii="Wingdings" w:hAnsi="Wingdings" w:hint="default"/>
      </w:rPr>
    </w:lvl>
    <w:lvl w:ilvl="4" w:tplc="FC40B2CC" w:tentative="1">
      <w:start w:val="1"/>
      <w:numFmt w:val="bullet"/>
      <w:lvlText w:val=""/>
      <w:lvlJc w:val="left"/>
      <w:pPr>
        <w:tabs>
          <w:tab w:val="num" w:pos="3600"/>
        </w:tabs>
        <w:ind w:left="3600" w:hanging="360"/>
      </w:pPr>
      <w:rPr>
        <w:rFonts w:ascii="Wingdings" w:hAnsi="Wingdings" w:hint="default"/>
      </w:rPr>
    </w:lvl>
    <w:lvl w:ilvl="5" w:tplc="D57EC278" w:tentative="1">
      <w:start w:val="1"/>
      <w:numFmt w:val="bullet"/>
      <w:lvlText w:val=""/>
      <w:lvlJc w:val="left"/>
      <w:pPr>
        <w:tabs>
          <w:tab w:val="num" w:pos="4320"/>
        </w:tabs>
        <w:ind w:left="4320" w:hanging="360"/>
      </w:pPr>
      <w:rPr>
        <w:rFonts w:ascii="Wingdings" w:hAnsi="Wingdings" w:hint="default"/>
      </w:rPr>
    </w:lvl>
    <w:lvl w:ilvl="6" w:tplc="F91426BC" w:tentative="1">
      <w:start w:val="1"/>
      <w:numFmt w:val="bullet"/>
      <w:lvlText w:val=""/>
      <w:lvlJc w:val="left"/>
      <w:pPr>
        <w:tabs>
          <w:tab w:val="num" w:pos="5040"/>
        </w:tabs>
        <w:ind w:left="5040" w:hanging="360"/>
      </w:pPr>
      <w:rPr>
        <w:rFonts w:ascii="Wingdings" w:hAnsi="Wingdings" w:hint="default"/>
      </w:rPr>
    </w:lvl>
    <w:lvl w:ilvl="7" w:tplc="5D028E2C" w:tentative="1">
      <w:start w:val="1"/>
      <w:numFmt w:val="bullet"/>
      <w:lvlText w:val=""/>
      <w:lvlJc w:val="left"/>
      <w:pPr>
        <w:tabs>
          <w:tab w:val="num" w:pos="5760"/>
        </w:tabs>
        <w:ind w:left="5760" w:hanging="360"/>
      </w:pPr>
      <w:rPr>
        <w:rFonts w:ascii="Wingdings" w:hAnsi="Wingdings" w:hint="default"/>
      </w:rPr>
    </w:lvl>
    <w:lvl w:ilvl="8" w:tplc="BF26C0D2" w:tentative="1">
      <w:start w:val="1"/>
      <w:numFmt w:val="bullet"/>
      <w:lvlText w:val=""/>
      <w:lvlJc w:val="left"/>
      <w:pPr>
        <w:tabs>
          <w:tab w:val="num" w:pos="6480"/>
        </w:tabs>
        <w:ind w:left="6480" w:hanging="360"/>
      </w:pPr>
      <w:rPr>
        <w:rFonts w:ascii="Wingdings" w:hAnsi="Wingdings" w:hint="default"/>
      </w:rPr>
    </w:lvl>
  </w:abstractNum>
  <w:abstractNum w:abstractNumId="1">
    <w:nsid w:val="080C64D6"/>
    <w:multiLevelType w:val="hybridMultilevel"/>
    <w:tmpl w:val="7E807E7C"/>
    <w:lvl w:ilvl="0" w:tplc="F3DA9BCE">
      <w:start w:val="1"/>
      <w:numFmt w:val="bullet"/>
      <w:lvlText w:val=""/>
      <w:lvlJc w:val="left"/>
      <w:pPr>
        <w:tabs>
          <w:tab w:val="num" w:pos="720"/>
        </w:tabs>
        <w:ind w:left="720" w:hanging="360"/>
      </w:pPr>
      <w:rPr>
        <w:rFonts w:ascii="Wingdings" w:hAnsi="Wingdings" w:hint="default"/>
      </w:rPr>
    </w:lvl>
    <w:lvl w:ilvl="1" w:tplc="B3B0DE7A" w:tentative="1">
      <w:start w:val="1"/>
      <w:numFmt w:val="bullet"/>
      <w:lvlText w:val=""/>
      <w:lvlJc w:val="left"/>
      <w:pPr>
        <w:tabs>
          <w:tab w:val="num" w:pos="1440"/>
        </w:tabs>
        <w:ind w:left="1440" w:hanging="360"/>
      </w:pPr>
      <w:rPr>
        <w:rFonts w:ascii="Wingdings" w:hAnsi="Wingdings" w:hint="default"/>
      </w:rPr>
    </w:lvl>
    <w:lvl w:ilvl="2" w:tplc="7EFC209A" w:tentative="1">
      <w:start w:val="1"/>
      <w:numFmt w:val="bullet"/>
      <w:lvlText w:val=""/>
      <w:lvlJc w:val="left"/>
      <w:pPr>
        <w:tabs>
          <w:tab w:val="num" w:pos="2160"/>
        </w:tabs>
        <w:ind w:left="2160" w:hanging="360"/>
      </w:pPr>
      <w:rPr>
        <w:rFonts w:ascii="Wingdings" w:hAnsi="Wingdings" w:hint="default"/>
      </w:rPr>
    </w:lvl>
    <w:lvl w:ilvl="3" w:tplc="0C241D14" w:tentative="1">
      <w:start w:val="1"/>
      <w:numFmt w:val="bullet"/>
      <w:lvlText w:val=""/>
      <w:lvlJc w:val="left"/>
      <w:pPr>
        <w:tabs>
          <w:tab w:val="num" w:pos="2880"/>
        </w:tabs>
        <w:ind w:left="2880" w:hanging="360"/>
      </w:pPr>
      <w:rPr>
        <w:rFonts w:ascii="Wingdings" w:hAnsi="Wingdings" w:hint="default"/>
      </w:rPr>
    </w:lvl>
    <w:lvl w:ilvl="4" w:tplc="DC6A5B92" w:tentative="1">
      <w:start w:val="1"/>
      <w:numFmt w:val="bullet"/>
      <w:lvlText w:val=""/>
      <w:lvlJc w:val="left"/>
      <w:pPr>
        <w:tabs>
          <w:tab w:val="num" w:pos="3600"/>
        </w:tabs>
        <w:ind w:left="3600" w:hanging="360"/>
      </w:pPr>
      <w:rPr>
        <w:rFonts w:ascii="Wingdings" w:hAnsi="Wingdings" w:hint="default"/>
      </w:rPr>
    </w:lvl>
    <w:lvl w:ilvl="5" w:tplc="7ACC85FC" w:tentative="1">
      <w:start w:val="1"/>
      <w:numFmt w:val="bullet"/>
      <w:lvlText w:val=""/>
      <w:lvlJc w:val="left"/>
      <w:pPr>
        <w:tabs>
          <w:tab w:val="num" w:pos="4320"/>
        </w:tabs>
        <w:ind w:left="4320" w:hanging="360"/>
      </w:pPr>
      <w:rPr>
        <w:rFonts w:ascii="Wingdings" w:hAnsi="Wingdings" w:hint="default"/>
      </w:rPr>
    </w:lvl>
    <w:lvl w:ilvl="6" w:tplc="751423EA" w:tentative="1">
      <w:start w:val="1"/>
      <w:numFmt w:val="bullet"/>
      <w:lvlText w:val=""/>
      <w:lvlJc w:val="left"/>
      <w:pPr>
        <w:tabs>
          <w:tab w:val="num" w:pos="5040"/>
        </w:tabs>
        <w:ind w:left="5040" w:hanging="360"/>
      </w:pPr>
      <w:rPr>
        <w:rFonts w:ascii="Wingdings" w:hAnsi="Wingdings" w:hint="default"/>
      </w:rPr>
    </w:lvl>
    <w:lvl w:ilvl="7" w:tplc="12AA7C88" w:tentative="1">
      <w:start w:val="1"/>
      <w:numFmt w:val="bullet"/>
      <w:lvlText w:val=""/>
      <w:lvlJc w:val="left"/>
      <w:pPr>
        <w:tabs>
          <w:tab w:val="num" w:pos="5760"/>
        </w:tabs>
        <w:ind w:left="5760" w:hanging="360"/>
      </w:pPr>
      <w:rPr>
        <w:rFonts w:ascii="Wingdings" w:hAnsi="Wingdings" w:hint="default"/>
      </w:rPr>
    </w:lvl>
    <w:lvl w:ilvl="8" w:tplc="DE863EBC" w:tentative="1">
      <w:start w:val="1"/>
      <w:numFmt w:val="bullet"/>
      <w:lvlText w:val=""/>
      <w:lvlJc w:val="left"/>
      <w:pPr>
        <w:tabs>
          <w:tab w:val="num" w:pos="6480"/>
        </w:tabs>
        <w:ind w:left="6480" w:hanging="360"/>
      </w:pPr>
      <w:rPr>
        <w:rFonts w:ascii="Wingdings" w:hAnsi="Wingdings" w:hint="default"/>
      </w:rPr>
    </w:lvl>
  </w:abstractNum>
  <w:abstractNum w:abstractNumId="2">
    <w:nsid w:val="0E481FDA"/>
    <w:multiLevelType w:val="hybridMultilevel"/>
    <w:tmpl w:val="7956373A"/>
    <w:lvl w:ilvl="0" w:tplc="4D9CE4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F410AA"/>
    <w:multiLevelType w:val="multilevel"/>
    <w:tmpl w:val="F5CC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6654E1"/>
    <w:multiLevelType w:val="hybridMultilevel"/>
    <w:tmpl w:val="025A899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E892371"/>
    <w:multiLevelType w:val="multilevel"/>
    <w:tmpl w:val="A810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BA61E4"/>
    <w:multiLevelType w:val="hybridMultilevel"/>
    <w:tmpl w:val="9B1ACC5C"/>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0FA6A4B"/>
    <w:multiLevelType w:val="hybridMultilevel"/>
    <w:tmpl w:val="332A2C4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44D7069"/>
    <w:multiLevelType w:val="hybridMultilevel"/>
    <w:tmpl w:val="65DC3DDC"/>
    <w:lvl w:ilvl="0" w:tplc="7C52BF08">
      <w:start w:val="1"/>
      <w:numFmt w:val="bullet"/>
      <w:lvlText w:val=""/>
      <w:lvlJc w:val="left"/>
      <w:pPr>
        <w:tabs>
          <w:tab w:val="num" w:pos="720"/>
        </w:tabs>
        <w:ind w:left="720" w:hanging="360"/>
      </w:pPr>
      <w:rPr>
        <w:rFonts w:ascii="Wingdings" w:hAnsi="Wingdings" w:hint="default"/>
      </w:rPr>
    </w:lvl>
    <w:lvl w:ilvl="1" w:tplc="13CCB960" w:tentative="1">
      <w:start w:val="1"/>
      <w:numFmt w:val="bullet"/>
      <w:lvlText w:val=""/>
      <w:lvlJc w:val="left"/>
      <w:pPr>
        <w:tabs>
          <w:tab w:val="num" w:pos="1440"/>
        </w:tabs>
        <w:ind w:left="1440" w:hanging="360"/>
      </w:pPr>
      <w:rPr>
        <w:rFonts w:ascii="Wingdings" w:hAnsi="Wingdings" w:hint="default"/>
      </w:rPr>
    </w:lvl>
    <w:lvl w:ilvl="2" w:tplc="34A2B03E" w:tentative="1">
      <w:start w:val="1"/>
      <w:numFmt w:val="bullet"/>
      <w:lvlText w:val=""/>
      <w:lvlJc w:val="left"/>
      <w:pPr>
        <w:tabs>
          <w:tab w:val="num" w:pos="2160"/>
        </w:tabs>
        <w:ind w:left="2160" w:hanging="360"/>
      </w:pPr>
      <w:rPr>
        <w:rFonts w:ascii="Wingdings" w:hAnsi="Wingdings" w:hint="default"/>
      </w:rPr>
    </w:lvl>
    <w:lvl w:ilvl="3" w:tplc="C6FA115C" w:tentative="1">
      <w:start w:val="1"/>
      <w:numFmt w:val="bullet"/>
      <w:lvlText w:val=""/>
      <w:lvlJc w:val="left"/>
      <w:pPr>
        <w:tabs>
          <w:tab w:val="num" w:pos="2880"/>
        </w:tabs>
        <w:ind w:left="2880" w:hanging="360"/>
      </w:pPr>
      <w:rPr>
        <w:rFonts w:ascii="Wingdings" w:hAnsi="Wingdings" w:hint="default"/>
      </w:rPr>
    </w:lvl>
    <w:lvl w:ilvl="4" w:tplc="37D2F79C" w:tentative="1">
      <w:start w:val="1"/>
      <w:numFmt w:val="bullet"/>
      <w:lvlText w:val=""/>
      <w:lvlJc w:val="left"/>
      <w:pPr>
        <w:tabs>
          <w:tab w:val="num" w:pos="3600"/>
        </w:tabs>
        <w:ind w:left="3600" w:hanging="360"/>
      </w:pPr>
      <w:rPr>
        <w:rFonts w:ascii="Wingdings" w:hAnsi="Wingdings" w:hint="default"/>
      </w:rPr>
    </w:lvl>
    <w:lvl w:ilvl="5" w:tplc="C02A8B58" w:tentative="1">
      <w:start w:val="1"/>
      <w:numFmt w:val="bullet"/>
      <w:lvlText w:val=""/>
      <w:lvlJc w:val="left"/>
      <w:pPr>
        <w:tabs>
          <w:tab w:val="num" w:pos="4320"/>
        </w:tabs>
        <w:ind w:left="4320" w:hanging="360"/>
      </w:pPr>
      <w:rPr>
        <w:rFonts w:ascii="Wingdings" w:hAnsi="Wingdings" w:hint="default"/>
      </w:rPr>
    </w:lvl>
    <w:lvl w:ilvl="6" w:tplc="1F66CBBE" w:tentative="1">
      <w:start w:val="1"/>
      <w:numFmt w:val="bullet"/>
      <w:lvlText w:val=""/>
      <w:lvlJc w:val="left"/>
      <w:pPr>
        <w:tabs>
          <w:tab w:val="num" w:pos="5040"/>
        </w:tabs>
        <w:ind w:left="5040" w:hanging="360"/>
      </w:pPr>
      <w:rPr>
        <w:rFonts w:ascii="Wingdings" w:hAnsi="Wingdings" w:hint="default"/>
      </w:rPr>
    </w:lvl>
    <w:lvl w:ilvl="7" w:tplc="F3B054DE" w:tentative="1">
      <w:start w:val="1"/>
      <w:numFmt w:val="bullet"/>
      <w:lvlText w:val=""/>
      <w:lvlJc w:val="left"/>
      <w:pPr>
        <w:tabs>
          <w:tab w:val="num" w:pos="5760"/>
        </w:tabs>
        <w:ind w:left="5760" w:hanging="360"/>
      </w:pPr>
      <w:rPr>
        <w:rFonts w:ascii="Wingdings" w:hAnsi="Wingdings" w:hint="default"/>
      </w:rPr>
    </w:lvl>
    <w:lvl w:ilvl="8" w:tplc="32A2D744" w:tentative="1">
      <w:start w:val="1"/>
      <w:numFmt w:val="bullet"/>
      <w:lvlText w:val=""/>
      <w:lvlJc w:val="left"/>
      <w:pPr>
        <w:tabs>
          <w:tab w:val="num" w:pos="6480"/>
        </w:tabs>
        <w:ind w:left="6480" w:hanging="360"/>
      </w:pPr>
      <w:rPr>
        <w:rFonts w:ascii="Wingdings" w:hAnsi="Wingdings" w:hint="default"/>
      </w:rPr>
    </w:lvl>
  </w:abstractNum>
  <w:abstractNum w:abstractNumId="9">
    <w:nsid w:val="5720238F"/>
    <w:multiLevelType w:val="multilevel"/>
    <w:tmpl w:val="C644A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3BB2A35"/>
    <w:multiLevelType w:val="multilevel"/>
    <w:tmpl w:val="C3DA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8E1658"/>
    <w:multiLevelType w:val="hybridMultilevel"/>
    <w:tmpl w:val="A8D0CF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76531E3"/>
    <w:multiLevelType w:val="hybridMultilevel"/>
    <w:tmpl w:val="146E21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7B07243"/>
    <w:multiLevelType w:val="multilevel"/>
    <w:tmpl w:val="AF50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11"/>
  </w:num>
  <w:num w:numId="4">
    <w:abstractNumId w:val="5"/>
  </w:num>
  <w:num w:numId="5">
    <w:abstractNumId w:val="10"/>
  </w:num>
  <w:num w:numId="6">
    <w:abstractNumId w:val="13"/>
  </w:num>
  <w:num w:numId="7">
    <w:abstractNumId w:val="9"/>
  </w:num>
  <w:num w:numId="8">
    <w:abstractNumId w:val="3"/>
  </w:num>
  <w:num w:numId="9">
    <w:abstractNumId w:val="8"/>
  </w:num>
  <w:num w:numId="10">
    <w:abstractNumId w:val="0"/>
  </w:num>
  <w:num w:numId="11">
    <w:abstractNumId w:val="1"/>
  </w:num>
  <w:num w:numId="12">
    <w:abstractNumId w:val="2"/>
  </w:num>
  <w:num w:numId="13">
    <w:abstractNumId w:val="7"/>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6626"/>
  </w:hdrShapeDefaults>
  <w:footnotePr>
    <w:footnote w:id="-1"/>
    <w:footnote w:id="0"/>
  </w:footnotePr>
  <w:endnotePr>
    <w:endnote w:id="-1"/>
    <w:endnote w:id="0"/>
  </w:endnotePr>
  <w:compat/>
  <w:rsids>
    <w:rsidRoot w:val="00B15B98"/>
    <w:rsid w:val="00052E84"/>
    <w:rsid w:val="00063A12"/>
    <w:rsid w:val="00081DFB"/>
    <w:rsid w:val="000878D2"/>
    <w:rsid w:val="0009468C"/>
    <w:rsid w:val="000A3556"/>
    <w:rsid w:val="000C76D3"/>
    <w:rsid w:val="000D4904"/>
    <w:rsid w:val="000E32FE"/>
    <w:rsid w:val="000E7BA6"/>
    <w:rsid w:val="00101148"/>
    <w:rsid w:val="0012105A"/>
    <w:rsid w:val="001244A8"/>
    <w:rsid w:val="001272EA"/>
    <w:rsid w:val="0013486C"/>
    <w:rsid w:val="0013758B"/>
    <w:rsid w:val="00152A6E"/>
    <w:rsid w:val="0016734B"/>
    <w:rsid w:val="00174B6B"/>
    <w:rsid w:val="00181800"/>
    <w:rsid w:val="001916D8"/>
    <w:rsid w:val="001F065F"/>
    <w:rsid w:val="0024154B"/>
    <w:rsid w:val="0026153A"/>
    <w:rsid w:val="002727BE"/>
    <w:rsid w:val="002C065C"/>
    <w:rsid w:val="002C2D6B"/>
    <w:rsid w:val="0030173A"/>
    <w:rsid w:val="00302705"/>
    <w:rsid w:val="00332B3E"/>
    <w:rsid w:val="003456D6"/>
    <w:rsid w:val="003904BF"/>
    <w:rsid w:val="003905BD"/>
    <w:rsid w:val="00390C1C"/>
    <w:rsid w:val="0039791B"/>
    <w:rsid w:val="003A366F"/>
    <w:rsid w:val="003A786A"/>
    <w:rsid w:val="003B4C71"/>
    <w:rsid w:val="003D05DE"/>
    <w:rsid w:val="003D774C"/>
    <w:rsid w:val="003E4E53"/>
    <w:rsid w:val="003F025A"/>
    <w:rsid w:val="003F311C"/>
    <w:rsid w:val="003F6354"/>
    <w:rsid w:val="00404246"/>
    <w:rsid w:val="00435F81"/>
    <w:rsid w:val="004416C0"/>
    <w:rsid w:val="004504D4"/>
    <w:rsid w:val="00456101"/>
    <w:rsid w:val="0046597F"/>
    <w:rsid w:val="0047505D"/>
    <w:rsid w:val="00476DAA"/>
    <w:rsid w:val="005601F3"/>
    <w:rsid w:val="00560798"/>
    <w:rsid w:val="00566960"/>
    <w:rsid w:val="00566BE7"/>
    <w:rsid w:val="00567EC8"/>
    <w:rsid w:val="005841C7"/>
    <w:rsid w:val="0058441B"/>
    <w:rsid w:val="005D5C1B"/>
    <w:rsid w:val="005E475A"/>
    <w:rsid w:val="005E6345"/>
    <w:rsid w:val="005F08B1"/>
    <w:rsid w:val="005F257F"/>
    <w:rsid w:val="005F5A39"/>
    <w:rsid w:val="00603095"/>
    <w:rsid w:val="006153EF"/>
    <w:rsid w:val="00626DF9"/>
    <w:rsid w:val="00636226"/>
    <w:rsid w:val="006438DC"/>
    <w:rsid w:val="00650210"/>
    <w:rsid w:val="0065169B"/>
    <w:rsid w:val="0066130F"/>
    <w:rsid w:val="00662860"/>
    <w:rsid w:val="006650B3"/>
    <w:rsid w:val="00681828"/>
    <w:rsid w:val="00682C96"/>
    <w:rsid w:val="006B1124"/>
    <w:rsid w:val="006C7E63"/>
    <w:rsid w:val="006D4AB5"/>
    <w:rsid w:val="006F748A"/>
    <w:rsid w:val="0075170E"/>
    <w:rsid w:val="00771BD7"/>
    <w:rsid w:val="007871AA"/>
    <w:rsid w:val="0079128C"/>
    <w:rsid w:val="00795D14"/>
    <w:rsid w:val="007A67EA"/>
    <w:rsid w:val="007D3114"/>
    <w:rsid w:val="008351C0"/>
    <w:rsid w:val="00846002"/>
    <w:rsid w:val="00870F13"/>
    <w:rsid w:val="00883312"/>
    <w:rsid w:val="00884648"/>
    <w:rsid w:val="00886E4C"/>
    <w:rsid w:val="00890418"/>
    <w:rsid w:val="008A129D"/>
    <w:rsid w:val="008A2B45"/>
    <w:rsid w:val="008B7219"/>
    <w:rsid w:val="008C215A"/>
    <w:rsid w:val="008C2A12"/>
    <w:rsid w:val="008C5BD6"/>
    <w:rsid w:val="008C5D98"/>
    <w:rsid w:val="008E1C84"/>
    <w:rsid w:val="008E64FD"/>
    <w:rsid w:val="008F22C0"/>
    <w:rsid w:val="009006E8"/>
    <w:rsid w:val="00911D0C"/>
    <w:rsid w:val="00912563"/>
    <w:rsid w:val="00937ED8"/>
    <w:rsid w:val="00943C60"/>
    <w:rsid w:val="00971765"/>
    <w:rsid w:val="00981643"/>
    <w:rsid w:val="009968B2"/>
    <w:rsid w:val="009A5A9B"/>
    <w:rsid w:val="009C2333"/>
    <w:rsid w:val="009F7705"/>
    <w:rsid w:val="00A148F5"/>
    <w:rsid w:val="00A53A6D"/>
    <w:rsid w:val="00A551A5"/>
    <w:rsid w:val="00A74AD0"/>
    <w:rsid w:val="00AB5ADF"/>
    <w:rsid w:val="00AC26BD"/>
    <w:rsid w:val="00AC67D9"/>
    <w:rsid w:val="00AF45AB"/>
    <w:rsid w:val="00B15B98"/>
    <w:rsid w:val="00B204AD"/>
    <w:rsid w:val="00B41B1D"/>
    <w:rsid w:val="00B47E38"/>
    <w:rsid w:val="00B7693A"/>
    <w:rsid w:val="00B8344C"/>
    <w:rsid w:val="00B84CC3"/>
    <w:rsid w:val="00B90C26"/>
    <w:rsid w:val="00B974EB"/>
    <w:rsid w:val="00BB2BF6"/>
    <w:rsid w:val="00BE3962"/>
    <w:rsid w:val="00C12393"/>
    <w:rsid w:val="00C469E6"/>
    <w:rsid w:val="00C54498"/>
    <w:rsid w:val="00C9008E"/>
    <w:rsid w:val="00CA7E9B"/>
    <w:rsid w:val="00CF0CAE"/>
    <w:rsid w:val="00D05309"/>
    <w:rsid w:val="00D24518"/>
    <w:rsid w:val="00D30871"/>
    <w:rsid w:val="00D30B01"/>
    <w:rsid w:val="00D4340C"/>
    <w:rsid w:val="00D60B68"/>
    <w:rsid w:val="00D76972"/>
    <w:rsid w:val="00D81605"/>
    <w:rsid w:val="00DB3E69"/>
    <w:rsid w:val="00DB5255"/>
    <w:rsid w:val="00DD3096"/>
    <w:rsid w:val="00DD4E48"/>
    <w:rsid w:val="00E14A76"/>
    <w:rsid w:val="00E2579C"/>
    <w:rsid w:val="00E337FE"/>
    <w:rsid w:val="00E83E8A"/>
    <w:rsid w:val="00E96150"/>
    <w:rsid w:val="00E97C2F"/>
    <w:rsid w:val="00EC7DA1"/>
    <w:rsid w:val="00ED4F6C"/>
    <w:rsid w:val="00ED51CD"/>
    <w:rsid w:val="00EE3A20"/>
    <w:rsid w:val="00EF505C"/>
    <w:rsid w:val="00EF63FD"/>
    <w:rsid w:val="00F160E6"/>
    <w:rsid w:val="00F4447C"/>
    <w:rsid w:val="00F46B1A"/>
    <w:rsid w:val="00F614DD"/>
    <w:rsid w:val="00FA5C4D"/>
    <w:rsid w:val="00FB4F15"/>
    <w:rsid w:val="00FE591B"/>
    <w:rsid w:val="00FF1AFE"/>
    <w:rsid w:val="00FF75EE"/>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AD0"/>
  </w:style>
  <w:style w:type="paragraph" w:styleId="Titre1">
    <w:name w:val="heading 1"/>
    <w:basedOn w:val="Normal"/>
    <w:next w:val="Normal"/>
    <w:link w:val="Titre1Car"/>
    <w:uiPriority w:val="9"/>
    <w:qFormat/>
    <w:rsid w:val="004042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B3E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883312"/>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B84C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5B98"/>
    <w:pPr>
      <w:tabs>
        <w:tab w:val="center" w:pos="4536"/>
        <w:tab w:val="right" w:pos="9072"/>
      </w:tabs>
      <w:spacing w:after="0" w:line="240" w:lineRule="auto"/>
    </w:pPr>
  </w:style>
  <w:style w:type="character" w:customStyle="1" w:styleId="En-tteCar">
    <w:name w:val="En-tête Car"/>
    <w:basedOn w:val="Policepardfaut"/>
    <w:link w:val="En-tte"/>
    <w:uiPriority w:val="99"/>
    <w:rsid w:val="00B15B98"/>
  </w:style>
  <w:style w:type="paragraph" w:styleId="Pieddepage">
    <w:name w:val="footer"/>
    <w:basedOn w:val="Normal"/>
    <w:link w:val="PieddepageCar"/>
    <w:uiPriority w:val="99"/>
    <w:semiHidden/>
    <w:unhideWhenUsed/>
    <w:rsid w:val="00B15B9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15B98"/>
  </w:style>
  <w:style w:type="paragraph" w:styleId="Textedebulles">
    <w:name w:val="Balloon Text"/>
    <w:basedOn w:val="Normal"/>
    <w:link w:val="TextedebullesCar"/>
    <w:uiPriority w:val="99"/>
    <w:semiHidden/>
    <w:unhideWhenUsed/>
    <w:rsid w:val="00B15B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15B98"/>
    <w:rPr>
      <w:rFonts w:ascii="Tahoma" w:hAnsi="Tahoma" w:cs="Tahoma"/>
      <w:sz w:val="16"/>
      <w:szCs w:val="16"/>
    </w:rPr>
  </w:style>
  <w:style w:type="character" w:styleId="Lienhypertexte">
    <w:name w:val="Hyperlink"/>
    <w:basedOn w:val="Policepardfaut"/>
    <w:uiPriority w:val="99"/>
    <w:unhideWhenUsed/>
    <w:rsid w:val="00B15B98"/>
    <w:rPr>
      <w:color w:val="0000FF" w:themeColor="hyperlink"/>
      <w:u w:val="single"/>
    </w:rPr>
  </w:style>
  <w:style w:type="character" w:customStyle="1" w:styleId="Titre1Car">
    <w:name w:val="Titre 1 Car"/>
    <w:basedOn w:val="Policepardfaut"/>
    <w:link w:val="Titre1"/>
    <w:uiPriority w:val="9"/>
    <w:rsid w:val="00404246"/>
    <w:rPr>
      <w:rFonts w:asciiTheme="majorHAnsi" w:eastAsiaTheme="majorEastAsia" w:hAnsiTheme="majorHAnsi" w:cstheme="majorBidi"/>
      <w:b/>
      <w:bCs/>
      <w:color w:val="365F91" w:themeColor="accent1" w:themeShade="BF"/>
      <w:sz w:val="28"/>
      <w:szCs w:val="28"/>
    </w:rPr>
  </w:style>
  <w:style w:type="paragraph" w:styleId="Notedebasdepage">
    <w:name w:val="footnote text"/>
    <w:basedOn w:val="Normal"/>
    <w:link w:val="NotedebasdepageCar"/>
    <w:uiPriority w:val="99"/>
    <w:semiHidden/>
    <w:unhideWhenUsed/>
    <w:rsid w:val="0040424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04246"/>
    <w:rPr>
      <w:sz w:val="20"/>
      <w:szCs w:val="20"/>
    </w:rPr>
  </w:style>
  <w:style w:type="character" w:styleId="Appelnotedebasdep">
    <w:name w:val="footnote reference"/>
    <w:basedOn w:val="Policepardfaut"/>
    <w:uiPriority w:val="99"/>
    <w:semiHidden/>
    <w:unhideWhenUsed/>
    <w:rsid w:val="00404246"/>
    <w:rPr>
      <w:vertAlign w:val="superscript"/>
    </w:rPr>
  </w:style>
  <w:style w:type="paragraph" w:styleId="Paragraphedeliste">
    <w:name w:val="List Paragraph"/>
    <w:basedOn w:val="Normal"/>
    <w:uiPriority w:val="34"/>
    <w:qFormat/>
    <w:rsid w:val="00404246"/>
    <w:pPr>
      <w:ind w:left="720"/>
      <w:contextualSpacing/>
    </w:pPr>
  </w:style>
  <w:style w:type="paragraph" w:styleId="NormalWeb">
    <w:name w:val="Normal (Web)"/>
    <w:basedOn w:val="Normal"/>
    <w:uiPriority w:val="99"/>
    <w:unhideWhenUsed/>
    <w:rsid w:val="007D311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3Car">
    <w:name w:val="Titre 3 Car"/>
    <w:basedOn w:val="Policepardfaut"/>
    <w:link w:val="Titre3"/>
    <w:uiPriority w:val="9"/>
    <w:semiHidden/>
    <w:rsid w:val="00883312"/>
    <w:rPr>
      <w:rFonts w:asciiTheme="majorHAnsi" w:eastAsiaTheme="majorEastAsia" w:hAnsiTheme="majorHAnsi" w:cstheme="majorBidi"/>
      <w:b/>
      <w:bCs/>
      <w:color w:val="4F81BD" w:themeColor="accent1"/>
    </w:rPr>
  </w:style>
  <w:style w:type="character" w:customStyle="1" w:styleId="itemtitlepart0">
    <w:name w:val="item_title_part0"/>
    <w:basedOn w:val="Policepardfaut"/>
    <w:rsid w:val="00883312"/>
  </w:style>
  <w:style w:type="character" w:customStyle="1" w:styleId="apple-converted-space">
    <w:name w:val="apple-converted-space"/>
    <w:basedOn w:val="Policepardfaut"/>
    <w:rsid w:val="00883312"/>
  </w:style>
  <w:style w:type="character" w:customStyle="1" w:styleId="itemtitlepart1">
    <w:name w:val="item_title_part1"/>
    <w:basedOn w:val="Policepardfaut"/>
    <w:rsid w:val="00883312"/>
  </w:style>
  <w:style w:type="character" w:customStyle="1" w:styleId="itemtitlepart2">
    <w:name w:val="item_title_part2"/>
    <w:basedOn w:val="Policepardfaut"/>
    <w:rsid w:val="00883312"/>
  </w:style>
  <w:style w:type="character" w:customStyle="1" w:styleId="watch-title">
    <w:name w:val="watch-title"/>
    <w:basedOn w:val="Policepardfaut"/>
    <w:rsid w:val="00662860"/>
  </w:style>
  <w:style w:type="character" w:customStyle="1" w:styleId="itemtitlepart3">
    <w:name w:val="item_title_part3"/>
    <w:basedOn w:val="Policepardfaut"/>
    <w:rsid w:val="00D4340C"/>
  </w:style>
  <w:style w:type="character" w:customStyle="1" w:styleId="itemtitlepart4">
    <w:name w:val="item_title_part4"/>
    <w:basedOn w:val="Policepardfaut"/>
    <w:rsid w:val="00D4340C"/>
  </w:style>
  <w:style w:type="character" w:customStyle="1" w:styleId="itemtitlepart5">
    <w:name w:val="item_title_part5"/>
    <w:basedOn w:val="Policepardfaut"/>
    <w:rsid w:val="00D4340C"/>
  </w:style>
  <w:style w:type="character" w:customStyle="1" w:styleId="itemtitlepart6">
    <w:name w:val="item_title_part6"/>
    <w:basedOn w:val="Policepardfaut"/>
    <w:rsid w:val="00D4340C"/>
  </w:style>
  <w:style w:type="character" w:customStyle="1" w:styleId="Titre4Car">
    <w:name w:val="Titre 4 Car"/>
    <w:basedOn w:val="Policepardfaut"/>
    <w:link w:val="Titre4"/>
    <w:uiPriority w:val="9"/>
    <w:semiHidden/>
    <w:rsid w:val="00B84CC3"/>
    <w:rPr>
      <w:rFonts w:asciiTheme="majorHAnsi" w:eastAsiaTheme="majorEastAsia" w:hAnsiTheme="majorHAnsi" w:cstheme="majorBidi"/>
      <w:b/>
      <w:bCs/>
      <w:i/>
      <w:iCs/>
      <w:color w:val="4F81BD" w:themeColor="accent1"/>
    </w:rPr>
  </w:style>
  <w:style w:type="character" w:customStyle="1" w:styleId="itemtitlepart7">
    <w:name w:val="item_title_part7"/>
    <w:basedOn w:val="Policepardfaut"/>
    <w:rsid w:val="00B84CC3"/>
  </w:style>
  <w:style w:type="character" w:customStyle="1" w:styleId="itemtitlepart8">
    <w:name w:val="item_title_part8"/>
    <w:basedOn w:val="Policepardfaut"/>
    <w:rsid w:val="00B84CC3"/>
  </w:style>
  <w:style w:type="character" w:styleId="lev">
    <w:name w:val="Strong"/>
    <w:basedOn w:val="Policepardfaut"/>
    <w:uiPriority w:val="22"/>
    <w:qFormat/>
    <w:rsid w:val="008351C0"/>
    <w:rPr>
      <w:b/>
      <w:bCs/>
    </w:rPr>
  </w:style>
  <w:style w:type="character" w:customStyle="1" w:styleId="Titre2Car">
    <w:name w:val="Titre 2 Car"/>
    <w:basedOn w:val="Policepardfaut"/>
    <w:link w:val="Titre2"/>
    <w:uiPriority w:val="9"/>
    <w:rsid w:val="00DB3E69"/>
    <w:rPr>
      <w:rFonts w:asciiTheme="majorHAnsi" w:eastAsiaTheme="majorEastAsia" w:hAnsiTheme="majorHAnsi" w:cstheme="majorBidi"/>
      <w:b/>
      <w:bCs/>
      <w:color w:val="4F81BD" w:themeColor="accent1"/>
      <w:sz w:val="26"/>
      <w:szCs w:val="26"/>
    </w:rPr>
  </w:style>
  <w:style w:type="paragraph" w:styleId="Titre">
    <w:name w:val="Title"/>
    <w:basedOn w:val="Normal"/>
    <w:next w:val="Normal"/>
    <w:link w:val="TitreCar"/>
    <w:uiPriority w:val="10"/>
    <w:qFormat/>
    <w:rsid w:val="001272E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1272EA"/>
    <w:rPr>
      <w:rFonts w:asciiTheme="majorHAnsi" w:eastAsiaTheme="majorEastAsia" w:hAnsiTheme="majorHAnsi" w:cstheme="majorBidi"/>
      <w:color w:val="17365D" w:themeColor="text2" w:themeShade="BF"/>
      <w:spacing w:val="5"/>
      <w:kern w:val="28"/>
      <w:sz w:val="52"/>
      <w:szCs w:val="52"/>
    </w:rPr>
  </w:style>
  <w:style w:type="character" w:styleId="Lienhypertextesuivivisit">
    <w:name w:val="FollowedHyperlink"/>
    <w:basedOn w:val="Policepardfaut"/>
    <w:uiPriority w:val="99"/>
    <w:semiHidden/>
    <w:unhideWhenUsed/>
    <w:rsid w:val="003D774C"/>
    <w:rPr>
      <w:color w:val="800080" w:themeColor="followedHyperlink"/>
      <w:u w:val="single"/>
    </w:rPr>
  </w:style>
  <w:style w:type="paragraph" w:styleId="Sansinterligne">
    <w:name w:val="No Spacing"/>
    <w:uiPriority w:val="1"/>
    <w:qFormat/>
    <w:rsid w:val="003A366F"/>
    <w:pPr>
      <w:spacing w:after="0" w:line="240" w:lineRule="auto"/>
    </w:pPr>
  </w:style>
</w:styles>
</file>

<file path=word/webSettings.xml><?xml version="1.0" encoding="utf-8"?>
<w:webSettings xmlns:r="http://schemas.openxmlformats.org/officeDocument/2006/relationships" xmlns:w="http://schemas.openxmlformats.org/wordprocessingml/2006/main">
  <w:divs>
    <w:div w:id="178932367">
      <w:bodyDiv w:val="1"/>
      <w:marLeft w:val="0"/>
      <w:marRight w:val="0"/>
      <w:marTop w:val="0"/>
      <w:marBottom w:val="0"/>
      <w:divBdr>
        <w:top w:val="none" w:sz="0" w:space="0" w:color="auto"/>
        <w:left w:val="none" w:sz="0" w:space="0" w:color="auto"/>
        <w:bottom w:val="none" w:sz="0" w:space="0" w:color="auto"/>
        <w:right w:val="none" w:sz="0" w:space="0" w:color="auto"/>
      </w:divBdr>
    </w:div>
    <w:div w:id="499199420">
      <w:bodyDiv w:val="1"/>
      <w:marLeft w:val="0"/>
      <w:marRight w:val="0"/>
      <w:marTop w:val="0"/>
      <w:marBottom w:val="0"/>
      <w:divBdr>
        <w:top w:val="none" w:sz="0" w:space="0" w:color="auto"/>
        <w:left w:val="none" w:sz="0" w:space="0" w:color="auto"/>
        <w:bottom w:val="none" w:sz="0" w:space="0" w:color="auto"/>
        <w:right w:val="none" w:sz="0" w:space="0" w:color="auto"/>
      </w:divBdr>
    </w:div>
    <w:div w:id="628710391">
      <w:bodyDiv w:val="1"/>
      <w:marLeft w:val="0"/>
      <w:marRight w:val="0"/>
      <w:marTop w:val="0"/>
      <w:marBottom w:val="0"/>
      <w:divBdr>
        <w:top w:val="none" w:sz="0" w:space="0" w:color="auto"/>
        <w:left w:val="none" w:sz="0" w:space="0" w:color="auto"/>
        <w:bottom w:val="none" w:sz="0" w:space="0" w:color="auto"/>
        <w:right w:val="none" w:sz="0" w:space="0" w:color="auto"/>
      </w:divBdr>
      <w:divsChild>
        <w:div w:id="1575239867">
          <w:marLeft w:val="360"/>
          <w:marRight w:val="0"/>
          <w:marTop w:val="200"/>
          <w:marBottom w:val="0"/>
          <w:divBdr>
            <w:top w:val="none" w:sz="0" w:space="0" w:color="auto"/>
            <w:left w:val="none" w:sz="0" w:space="0" w:color="auto"/>
            <w:bottom w:val="none" w:sz="0" w:space="0" w:color="auto"/>
            <w:right w:val="none" w:sz="0" w:space="0" w:color="auto"/>
          </w:divBdr>
        </w:div>
        <w:div w:id="1408570067">
          <w:marLeft w:val="360"/>
          <w:marRight w:val="0"/>
          <w:marTop w:val="200"/>
          <w:marBottom w:val="0"/>
          <w:divBdr>
            <w:top w:val="none" w:sz="0" w:space="0" w:color="auto"/>
            <w:left w:val="none" w:sz="0" w:space="0" w:color="auto"/>
            <w:bottom w:val="none" w:sz="0" w:space="0" w:color="auto"/>
            <w:right w:val="none" w:sz="0" w:space="0" w:color="auto"/>
          </w:divBdr>
        </w:div>
        <w:div w:id="748382656">
          <w:marLeft w:val="360"/>
          <w:marRight w:val="0"/>
          <w:marTop w:val="200"/>
          <w:marBottom w:val="0"/>
          <w:divBdr>
            <w:top w:val="none" w:sz="0" w:space="0" w:color="auto"/>
            <w:left w:val="none" w:sz="0" w:space="0" w:color="auto"/>
            <w:bottom w:val="none" w:sz="0" w:space="0" w:color="auto"/>
            <w:right w:val="none" w:sz="0" w:space="0" w:color="auto"/>
          </w:divBdr>
        </w:div>
      </w:divsChild>
    </w:div>
    <w:div w:id="655381144">
      <w:bodyDiv w:val="1"/>
      <w:marLeft w:val="0"/>
      <w:marRight w:val="0"/>
      <w:marTop w:val="0"/>
      <w:marBottom w:val="0"/>
      <w:divBdr>
        <w:top w:val="none" w:sz="0" w:space="0" w:color="auto"/>
        <w:left w:val="none" w:sz="0" w:space="0" w:color="auto"/>
        <w:bottom w:val="none" w:sz="0" w:space="0" w:color="auto"/>
        <w:right w:val="none" w:sz="0" w:space="0" w:color="auto"/>
      </w:divBdr>
      <w:divsChild>
        <w:div w:id="1430658501">
          <w:marLeft w:val="0"/>
          <w:marRight w:val="0"/>
          <w:marTop w:val="0"/>
          <w:marBottom w:val="0"/>
          <w:divBdr>
            <w:top w:val="none" w:sz="0" w:space="0" w:color="auto"/>
            <w:left w:val="none" w:sz="0" w:space="0" w:color="auto"/>
            <w:bottom w:val="none" w:sz="0" w:space="0" w:color="auto"/>
            <w:right w:val="none" w:sz="0" w:space="0" w:color="auto"/>
          </w:divBdr>
        </w:div>
        <w:div w:id="320740828">
          <w:marLeft w:val="0"/>
          <w:marRight w:val="0"/>
          <w:marTop w:val="0"/>
          <w:marBottom w:val="0"/>
          <w:divBdr>
            <w:top w:val="none" w:sz="0" w:space="0" w:color="auto"/>
            <w:left w:val="none" w:sz="0" w:space="0" w:color="auto"/>
            <w:bottom w:val="none" w:sz="0" w:space="0" w:color="auto"/>
            <w:right w:val="none" w:sz="0" w:space="0" w:color="auto"/>
          </w:divBdr>
        </w:div>
        <w:div w:id="337536905">
          <w:marLeft w:val="0"/>
          <w:marRight w:val="0"/>
          <w:marTop w:val="0"/>
          <w:marBottom w:val="0"/>
          <w:divBdr>
            <w:top w:val="none" w:sz="0" w:space="0" w:color="auto"/>
            <w:left w:val="none" w:sz="0" w:space="0" w:color="auto"/>
            <w:bottom w:val="none" w:sz="0" w:space="0" w:color="auto"/>
            <w:right w:val="none" w:sz="0" w:space="0" w:color="auto"/>
          </w:divBdr>
        </w:div>
      </w:divsChild>
    </w:div>
    <w:div w:id="734551245">
      <w:bodyDiv w:val="1"/>
      <w:marLeft w:val="0"/>
      <w:marRight w:val="0"/>
      <w:marTop w:val="0"/>
      <w:marBottom w:val="0"/>
      <w:divBdr>
        <w:top w:val="none" w:sz="0" w:space="0" w:color="auto"/>
        <w:left w:val="none" w:sz="0" w:space="0" w:color="auto"/>
        <w:bottom w:val="none" w:sz="0" w:space="0" w:color="auto"/>
        <w:right w:val="none" w:sz="0" w:space="0" w:color="auto"/>
      </w:divBdr>
    </w:div>
    <w:div w:id="808325543">
      <w:bodyDiv w:val="1"/>
      <w:marLeft w:val="0"/>
      <w:marRight w:val="0"/>
      <w:marTop w:val="0"/>
      <w:marBottom w:val="0"/>
      <w:divBdr>
        <w:top w:val="none" w:sz="0" w:space="0" w:color="auto"/>
        <w:left w:val="none" w:sz="0" w:space="0" w:color="auto"/>
        <w:bottom w:val="none" w:sz="0" w:space="0" w:color="auto"/>
        <w:right w:val="none" w:sz="0" w:space="0" w:color="auto"/>
      </w:divBdr>
      <w:divsChild>
        <w:div w:id="568227749">
          <w:marLeft w:val="360"/>
          <w:marRight w:val="0"/>
          <w:marTop w:val="200"/>
          <w:marBottom w:val="0"/>
          <w:divBdr>
            <w:top w:val="none" w:sz="0" w:space="0" w:color="auto"/>
            <w:left w:val="none" w:sz="0" w:space="0" w:color="auto"/>
            <w:bottom w:val="none" w:sz="0" w:space="0" w:color="auto"/>
            <w:right w:val="none" w:sz="0" w:space="0" w:color="auto"/>
          </w:divBdr>
        </w:div>
        <w:div w:id="776218261">
          <w:marLeft w:val="360"/>
          <w:marRight w:val="0"/>
          <w:marTop w:val="200"/>
          <w:marBottom w:val="0"/>
          <w:divBdr>
            <w:top w:val="none" w:sz="0" w:space="0" w:color="auto"/>
            <w:left w:val="none" w:sz="0" w:space="0" w:color="auto"/>
            <w:bottom w:val="none" w:sz="0" w:space="0" w:color="auto"/>
            <w:right w:val="none" w:sz="0" w:space="0" w:color="auto"/>
          </w:divBdr>
        </w:div>
        <w:div w:id="1182471401">
          <w:marLeft w:val="360"/>
          <w:marRight w:val="0"/>
          <w:marTop w:val="200"/>
          <w:marBottom w:val="0"/>
          <w:divBdr>
            <w:top w:val="none" w:sz="0" w:space="0" w:color="auto"/>
            <w:left w:val="none" w:sz="0" w:space="0" w:color="auto"/>
            <w:bottom w:val="none" w:sz="0" w:space="0" w:color="auto"/>
            <w:right w:val="none" w:sz="0" w:space="0" w:color="auto"/>
          </w:divBdr>
        </w:div>
        <w:div w:id="966352720">
          <w:marLeft w:val="360"/>
          <w:marRight w:val="0"/>
          <w:marTop w:val="200"/>
          <w:marBottom w:val="0"/>
          <w:divBdr>
            <w:top w:val="none" w:sz="0" w:space="0" w:color="auto"/>
            <w:left w:val="none" w:sz="0" w:space="0" w:color="auto"/>
            <w:bottom w:val="none" w:sz="0" w:space="0" w:color="auto"/>
            <w:right w:val="none" w:sz="0" w:space="0" w:color="auto"/>
          </w:divBdr>
        </w:div>
      </w:divsChild>
    </w:div>
    <w:div w:id="933827641">
      <w:bodyDiv w:val="1"/>
      <w:marLeft w:val="0"/>
      <w:marRight w:val="0"/>
      <w:marTop w:val="0"/>
      <w:marBottom w:val="0"/>
      <w:divBdr>
        <w:top w:val="none" w:sz="0" w:space="0" w:color="auto"/>
        <w:left w:val="none" w:sz="0" w:space="0" w:color="auto"/>
        <w:bottom w:val="none" w:sz="0" w:space="0" w:color="auto"/>
        <w:right w:val="none" w:sz="0" w:space="0" w:color="auto"/>
      </w:divBdr>
      <w:divsChild>
        <w:div w:id="1560557554">
          <w:marLeft w:val="0"/>
          <w:marRight w:val="0"/>
          <w:marTop w:val="0"/>
          <w:marBottom w:val="0"/>
          <w:divBdr>
            <w:top w:val="none" w:sz="0" w:space="0" w:color="auto"/>
            <w:left w:val="none" w:sz="0" w:space="0" w:color="auto"/>
            <w:bottom w:val="none" w:sz="0" w:space="0" w:color="auto"/>
            <w:right w:val="none" w:sz="0" w:space="0" w:color="auto"/>
          </w:divBdr>
        </w:div>
        <w:div w:id="1473449222">
          <w:marLeft w:val="0"/>
          <w:marRight w:val="300"/>
          <w:marTop w:val="0"/>
          <w:marBottom w:val="150"/>
          <w:divBdr>
            <w:top w:val="none" w:sz="0" w:space="0" w:color="auto"/>
            <w:left w:val="none" w:sz="0" w:space="0" w:color="auto"/>
            <w:bottom w:val="none" w:sz="0" w:space="0" w:color="auto"/>
            <w:right w:val="none" w:sz="0" w:space="0" w:color="auto"/>
          </w:divBdr>
        </w:div>
        <w:div w:id="606540776">
          <w:marLeft w:val="0"/>
          <w:marRight w:val="0"/>
          <w:marTop w:val="0"/>
          <w:marBottom w:val="0"/>
          <w:divBdr>
            <w:top w:val="none" w:sz="0" w:space="0" w:color="auto"/>
            <w:left w:val="none" w:sz="0" w:space="0" w:color="auto"/>
            <w:bottom w:val="none" w:sz="0" w:space="0" w:color="auto"/>
            <w:right w:val="none" w:sz="0" w:space="0" w:color="auto"/>
          </w:divBdr>
        </w:div>
      </w:divsChild>
    </w:div>
    <w:div w:id="938179986">
      <w:bodyDiv w:val="1"/>
      <w:marLeft w:val="0"/>
      <w:marRight w:val="0"/>
      <w:marTop w:val="0"/>
      <w:marBottom w:val="0"/>
      <w:divBdr>
        <w:top w:val="none" w:sz="0" w:space="0" w:color="auto"/>
        <w:left w:val="none" w:sz="0" w:space="0" w:color="auto"/>
        <w:bottom w:val="none" w:sz="0" w:space="0" w:color="auto"/>
        <w:right w:val="none" w:sz="0" w:space="0" w:color="auto"/>
      </w:divBdr>
    </w:div>
    <w:div w:id="975449762">
      <w:bodyDiv w:val="1"/>
      <w:marLeft w:val="0"/>
      <w:marRight w:val="0"/>
      <w:marTop w:val="0"/>
      <w:marBottom w:val="0"/>
      <w:divBdr>
        <w:top w:val="none" w:sz="0" w:space="0" w:color="auto"/>
        <w:left w:val="none" w:sz="0" w:space="0" w:color="auto"/>
        <w:bottom w:val="none" w:sz="0" w:space="0" w:color="auto"/>
        <w:right w:val="none" w:sz="0" w:space="0" w:color="auto"/>
      </w:divBdr>
    </w:div>
    <w:div w:id="1070540547">
      <w:bodyDiv w:val="1"/>
      <w:marLeft w:val="0"/>
      <w:marRight w:val="0"/>
      <w:marTop w:val="0"/>
      <w:marBottom w:val="0"/>
      <w:divBdr>
        <w:top w:val="none" w:sz="0" w:space="0" w:color="auto"/>
        <w:left w:val="none" w:sz="0" w:space="0" w:color="auto"/>
        <w:bottom w:val="none" w:sz="0" w:space="0" w:color="auto"/>
        <w:right w:val="none" w:sz="0" w:space="0" w:color="auto"/>
      </w:divBdr>
    </w:div>
    <w:div w:id="1582835339">
      <w:bodyDiv w:val="1"/>
      <w:marLeft w:val="0"/>
      <w:marRight w:val="0"/>
      <w:marTop w:val="0"/>
      <w:marBottom w:val="0"/>
      <w:divBdr>
        <w:top w:val="none" w:sz="0" w:space="0" w:color="auto"/>
        <w:left w:val="none" w:sz="0" w:space="0" w:color="auto"/>
        <w:bottom w:val="none" w:sz="0" w:space="0" w:color="auto"/>
        <w:right w:val="none" w:sz="0" w:space="0" w:color="auto"/>
      </w:divBdr>
    </w:div>
    <w:div w:id="1766851301">
      <w:bodyDiv w:val="1"/>
      <w:marLeft w:val="0"/>
      <w:marRight w:val="0"/>
      <w:marTop w:val="0"/>
      <w:marBottom w:val="0"/>
      <w:divBdr>
        <w:top w:val="none" w:sz="0" w:space="0" w:color="auto"/>
        <w:left w:val="none" w:sz="0" w:space="0" w:color="auto"/>
        <w:bottom w:val="none" w:sz="0" w:space="0" w:color="auto"/>
        <w:right w:val="none" w:sz="0" w:space="0" w:color="auto"/>
      </w:divBdr>
    </w:div>
    <w:div w:id="1782602657">
      <w:bodyDiv w:val="1"/>
      <w:marLeft w:val="0"/>
      <w:marRight w:val="0"/>
      <w:marTop w:val="0"/>
      <w:marBottom w:val="0"/>
      <w:divBdr>
        <w:top w:val="none" w:sz="0" w:space="0" w:color="auto"/>
        <w:left w:val="none" w:sz="0" w:space="0" w:color="auto"/>
        <w:bottom w:val="none" w:sz="0" w:space="0" w:color="auto"/>
        <w:right w:val="none" w:sz="0" w:space="0" w:color="auto"/>
      </w:divBdr>
    </w:div>
    <w:div w:id="1959290240">
      <w:bodyDiv w:val="1"/>
      <w:marLeft w:val="0"/>
      <w:marRight w:val="0"/>
      <w:marTop w:val="0"/>
      <w:marBottom w:val="0"/>
      <w:divBdr>
        <w:top w:val="none" w:sz="0" w:space="0" w:color="auto"/>
        <w:left w:val="none" w:sz="0" w:space="0" w:color="auto"/>
        <w:bottom w:val="none" w:sz="0" w:space="0" w:color="auto"/>
        <w:right w:val="none" w:sz="0" w:space="0" w:color="auto"/>
      </w:divBdr>
      <w:divsChild>
        <w:div w:id="1855343096">
          <w:marLeft w:val="360"/>
          <w:marRight w:val="0"/>
          <w:marTop w:val="200"/>
          <w:marBottom w:val="0"/>
          <w:divBdr>
            <w:top w:val="none" w:sz="0" w:space="0" w:color="auto"/>
            <w:left w:val="none" w:sz="0" w:space="0" w:color="auto"/>
            <w:bottom w:val="none" w:sz="0" w:space="0" w:color="auto"/>
            <w:right w:val="none" w:sz="0" w:space="0" w:color="auto"/>
          </w:divBdr>
        </w:div>
        <w:div w:id="1269266994">
          <w:marLeft w:val="360"/>
          <w:marRight w:val="0"/>
          <w:marTop w:val="200"/>
          <w:marBottom w:val="0"/>
          <w:divBdr>
            <w:top w:val="none" w:sz="0" w:space="0" w:color="auto"/>
            <w:left w:val="none" w:sz="0" w:space="0" w:color="auto"/>
            <w:bottom w:val="none" w:sz="0" w:space="0" w:color="auto"/>
            <w:right w:val="none" w:sz="0" w:space="0" w:color="auto"/>
          </w:divBdr>
        </w:div>
        <w:div w:id="1787458684">
          <w:marLeft w:val="360"/>
          <w:marRight w:val="0"/>
          <w:marTop w:val="200"/>
          <w:marBottom w:val="0"/>
          <w:divBdr>
            <w:top w:val="none" w:sz="0" w:space="0" w:color="auto"/>
            <w:left w:val="none" w:sz="0" w:space="0" w:color="auto"/>
            <w:bottom w:val="none" w:sz="0" w:space="0" w:color="auto"/>
            <w:right w:val="none" w:sz="0" w:space="0" w:color="auto"/>
          </w:divBdr>
        </w:div>
      </w:divsChild>
    </w:div>
    <w:div w:id="2008046880">
      <w:bodyDiv w:val="1"/>
      <w:marLeft w:val="0"/>
      <w:marRight w:val="0"/>
      <w:marTop w:val="0"/>
      <w:marBottom w:val="0"/>
      <w:divBdr>
        <w:top w:val="none" w:sz="0" w:space="0" w:color="auto"/>
        <w:left w:val="none" w:sz="0" w:space="0" w:color="auto"/>
        <w:bottom w:val="none" w:sz="0" w:space="0" w:color="auto"/>
        <w:right w:val="none" w:sz="0" w:space="0" w:color="auto"/>
      </w:divBdr>
    </w:div>
    <w:div w:id="2088305908">
      <w:bodyDiv w:val="1"/>
      <w:marLeft w:val="0"/>
      <w:marRight w:val="0"/>
      <w:marTop w:val="0"/>
      <w:marBottom w:val="0"/>
      <w:divBdr>
        <w:top w:val="none" w:sz="0" w:space="0" w:color="auto"/>
        <w:left w:val="none" w:sz="0" w:space="0" w:color="auto"/>
        <w:bottom w:val="none" w:sz="0" w:space="0" w:color="auto"/>
        <w:right w:val="none" w:sz="0" w:space="0" w:color="auto"/>
      </w:divBdr>
      <w:divsChild>
        <w:div w:id="1273900896">
          <w:marLeft w:val="0"/>
          <w:marRight w:val="0"/>
          <w:marTop w:val="0"/>
          <w:marBottom w:val="0"/>
          <w:divBdr>
            <w:top w:val="none" w:sz="0" w:space="0" w:color="auto"/>
            <w:left w:val="none" w:sz="0" w:space="0" w:color="auto"/>
            <w:bottom w:val="none" w:sz="0" w:space="0" w:color="auto"/>
            <w:right w:val="none" w:sz="0" w:space="0" w:color="auto"/>
          </w:divBdr>
        </w:div>
        <w:div w:id="347415221">
          <w:marLeft w:val="0"/>
          <w:marRight w:val="277"/>
          <w:marTop w:val="0"/>
          <w:marBottom w:val="138"/>
          <w:divBdr>
            <w:top w:val="none" w:sz="0" w:space="0" w:color="auto"/>
            <w:left w:val="none" w:sz="0" w:space="0" w:color="auto"/>
            <w:bottom w:val="none" w:sz="0" w:space="0" w:color="auto"/>
            <w:right w:val="none" w:sz="0" w:space="0" w:color="auto"/>
          </w:divBdr>
        </w:div>
        <w:div w:id="499665705">
          <w:marLeft w:val="0"/>
          <w:marRight w:val="0"/>
          <w:marTop w:val="0"/>
          <w:marBottom w:val="0"/>
          <w:divBdr>
            <w:top w:val="none" w:sz="0" w:space="0" w:color="auto"/>
            <w:left w:val="none" w:sz="0" w:space="0" w:color="auto"/>
            <w:bottom w:val="none" w:sz="0" w:space="0" w:color="auto"/>
            <w:right w:val="none" w:sz="0" w:space="0" w:color="auto"/>
          </w:divBdr>
        </w:div>
      </w:divsChild>
    </w:div>
    <w:div w:id="214323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tel:%2B49%20471%2080934%20213" TargetMode="External"/><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sguttmann@ttz-bremerhaven.de" TargetMode="External"/><Relationship Id="rId25" Type="http://schemas.openxmlformats.org/officeDocument/2006/relationships/image" Target="media/image14.jpeg"/><Relationship Id="rId2" Type="http://schemas.openxmlformats.org/officeDocument/2006/relationships/numbering" Target="numbering.xml"/><Relationship Id="rId16" Type="http://schemas.openxmlformats.org/officeDocument/2006/relationships/hyperlink" Target="mailto:kloesche@ttz-bremerhaven.de" TargetMode="External"/><Relationship Id="rId20" Type="http://schemas.openxmlformats.org/officeDocument/2006/relationships/image" Target="media/image9.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2.jpe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mailto:joerg@ungermann.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1.jpeg"/><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ettina.balmer@gmail.co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neff-baeckerei.net" TargetMode="External"/><Relationship Id="rId13" Type="http://schemas.openxmlformats.org/officeDocument/2006/relationships/hyperlink" Target="http://www.to-be.it" TargetMode="External"/><Relationship Id="rId3" Type="http://schemas.openxmlformats.org/officeDocument/2006/relationships/hyperlink" Target="http://www.campdenbri.co.uk" TargetMode="External"/><Relationship Id="rId7" Type="http://schemas.openxmlformats.org/officeDocument/2006/relationships/hyperlink" Target="http://www.sikken.de" TargetMode="External"/><Relationship Id="rId12" Type="http://schemas.openxmlformats.org/officeDocument/2006/relationships/hyperlink" Target="http://www.bioazul.com" TargetMode="External"/><Relationship Id="rId2" Type="http://schemas.openxmlformats.org/officeDocument/2006/relationships/hyperlink" Target="http://www.nanobak2.eu" TargetMode="External"/><Relationship Id="rId1" Type="http://schemas.openxmlformats.org/officeDocument/2006/relationships/hyperlink" Target="http://www.nanobak.eu" TargetMode="External"/><Relationship Id="rId6" Type="http://schemas.openxmlformats.org/officeDocument/2006/relationships/hyperlink" Target="http://www.sikken.de/" TargetMode="External"/><Relationship Id="rId11" Type="http://schemas.openxmlformats.org/officeDocument/2006/relationships/hyperlink" Target="http://www.ungermann.de" TargetMode="External"/><Relationship Id="rId5" Type="http://schemas.openxmlformats.org/officeDocument/2006/relationships/hyperlink" Target="http://cordis.europa.eu/project/rcn/110706_en.html" TargetMode="External"/><Relationship Id="rId10" Type="http://schemas.openxmlformats.org/officeDocument/2006/relationships/hyperlink" Target="http://www.rft.net" TargetMode="External"/><Relationship Id="rId4" Type="http://schemas.openxmlformats.org/officeDocument/2006/relationships/hyperlink" Target="http://cordis.europa.eu/project/rcn/90326_en.html" TargetMode="External"/><Relationship Id="rId9" Type="http://schemas.openxmlformats.org/officeDocument/2006/relationships/hyperlink" Target="http://www.bpa.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D5B942-CBB4-4F5D-A962-E7B5E87C9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658</TotalTime>
  <Pages>10</Pages>
  <Words>2759</Words>
  <Characters>15180</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Bettina Balmer</dc:creator>
  <cp:lastModifiedBy>Bettina Balmer</cp:lastModifiedBy>
  <cp:revision>65</cp:revision>
  <cp:lastPrinted>2014-11-17T15:48:00Z</cp:lastPrinted>
  <dcterms:created xsi:type="dcterms:W3CDTF">2014-11-12T06:31:00Z</dcterms:created>
  <dcterms:modified xsi:type="dcterms:W3CDTF">2014-12-01T13:39:00Z</dcterms:modified>
</cp:coreProperties>
</file>